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529" w:rsidRPr="0046279E" w:rsidRDefault="007C08BA" w:rsidP="0046279E">
      <w:pPr>
        <w:jc w:val="center"/>
        <w:rPr>
          <w:b/>
          <w:caps/>
        </w:rPr>
      </w:pPr>
      <w:r w:rsidRPr="0046279E">
        <w:rPr>
          <w:b/>
          <w:caps/>
        </w:rPr>
        <w:t>A, B, C de manuales de Convivencia.</w:t>
      </w:r>
    </w:p>
    <w:p w:rsidR="00DF4894" w:rsidRPr="0053012B" w:rsidRDefault="00DF4894" w:rsidP="00E4463C">
      <w:pPr>
        <w:rPr>
          <w:b/>
        </w:rPr>
      </w:pPr>
      <w:r w:rsidRPr="0053012B">
        <w:rPr>
          <w:b/>
        </w:rPr>
        <w:t>Origen.</w:t>
      </w:r>
    </w:p>
    <w:p w:rsidR="00084EF7" w:rsidRDefault="00DF4894" w:rsidP="00E4463C">
      <w:r>
        <w:t>El manual de convivencia es creado como parte integral del proyecto educativo institucional (d</w:t>
      </w:r>
      <w:r w:rsidR="00271426">
        <w:t>e</w:t>
      </w:r>
      <w:r>
        <w:t>c</w:t>
      </w:r>
      <w:r w:rsidR="00271426">
        <w:t>re</w:t>
      </w:r>
      <w:r>
        <w:t xml:space="preserve">to 1860 de 1994), invistiéndolo </w:t>
      </w:r>
      <w:r w:rsidR="00D86DA4">
        <w:t>de importancia y obligatoriedad</w:t>
      </w:r>
      <w:r>
        <w:t xml:space="preserve"> en las instituciones educativas.</w:t>
      </w:r>
    </w:p>
    <w:p w:rsidR="00DF4894" w:rsidRPr="0053012B" w:rsidRDefault="00DF4894" w:rsidP="00E4463C">
      <w:pPr>
        <w:rPr>
          <w:b/>
        </w:rPr>
      </w:pPr>
      <w:r w:rsidRPr="0053012B">
        <w:rPr>
          <w:b/>
        </w:rPr>
        <w:t xml:space="preserve">Definición. </w:t>
      </w:r>
    </w:p>
    <w:p w:rsidR="00564B82" w:rsidRDefault="00DF4894" w:rsidP="00B5202E">
      <w:pPr>
        <w:jc w:val="both"/>
      </w:pPr>
      <w:r>
        <w:t>E</w:t>
      </w:r>
      <w:r w:rsidR="00564B82">
        <w:t xml:space="preserve">n cuanto a una definición legal </w:t>
      </w:r>
      <w:r w:rsidR="00084EF7">
        <w:t xml:space="preserve"> del mismo la ley 115 de 1994 menciona en su artículo  87 </w:t>
      </w:r>
      <w:r w:rsidR="00D86DA4">
        <w:t xml:space="preserve"> que </w:t>
      </w:r>
      <w:r>
        <w:t xml:space="preserve"> debe contener los derechos y obligaciones de los estudiantes, sin embargo  esto fue desarrollado más ampliamente en el artículo 17 del decreto 1860 donde </w:t>
      </w:r>
      <w:r w:rsidR="00D86DA4">
        <w:t>dice</w:t>
      </w:r>
      <w:r>
        <w:t xml:space="preserve"> que </w:t>
      </w:r>
      <w:r w:rsidR="00D86DA4">
        <w:t>debe tener “una definición de los derechos y deberes de los alumnos y de sus relaciones con los demás estamentos de la comunidad educativa” también este articulo menciona doce aspecto</w:t>
      </w:r>
      <w:r w:rsidR="00271426">
        <w:t>s obligatorios que debe ser parte de los manuales</w:t>
      </w:r>
      <w:r w:rsidR="00D86DA4">
        <w:t xml:space="preserve"> los cuales van a ser tratados a fondo en el acápite del índice del manual. </w:t>
      </w:r>
    </w:p>
    <w:p w:rsidR="00D86DA4" w:rsidRDefault="00D86DA4" w:rsidP="00B5202E">
      <w:pPr>
        <w:jc w:val="both"/>
      </w:pPr>
      <w:r>
        <w:t xml:space="preserve"> A partir de lo anterior no tenemos un</w:t>
      </w:r>
      <w:r w:rsidR="0090337A">
        <w:t>a</w:t>
      </w:r>
      <w:r>
        <w:t xml:space="preserve"> definición clara de lo que es el ma</w:t>
      </w:r>
      <w:r w:rsidR="0090337A">
        <w:t>nual solo nos limitamos a su contenido, por dicho motivo es necesario plantear un def</w:t>
      </w:r>
      <w:r w:rsidR="00B5202E">
        <w:t xml:space="preserve">inición para esto vamos a referirnos a la suministrada en la guía No 49  </w:t>
      </w:r>
      <w:r w:rsidR="003B68E6">
        <w:t xml:space="preserve">del ministerio de educación </w:t>
      </w:r>
      <w:r w:rsidR="00B5202E">
        <w:t>“El manual de convivencia puede entenderse como una herramienta en la que se consignan los acuerdos de la comunidad educativa para facilitar y garantizar la armonía en la vida diaria de los establecimientos educativos. En este sentido, se definen las expectativas sobre la manera cómo deben actuar las persona</w:t>
      </w:r>
      <w:r w:rsidR="00271426">
        <w:t>s</w:t>
      </w:r>
      <w:r w:rsidR="00B5202E">
        <w:t xml:space="preserve"> que conforman la comunidad educativa, los recursos y procedimientos para dirimir conflictos, así como las consecuencias de incumplir los acuerdos (</w:t>
      </w:r>
      <w:proofErr w:type="spellStart"/>
      <w:r w:rsidR="00B5202E">
        <w:t>Chaux</w:t>
      </w:r>
      <w:proofErr w:type="spellEnd"/>
      <w:r w:rsidR="00B5202E">
        <w:t xml:space="preserve">, Vargas Ibarra </w:t>
      </w:r>
      <w:proofErr w:type="spellStart"/>
      <w:r w:rsidR="00B5202E">
        <w:t>MIniski</w:t>
      </w:r>
      <w:proofErr w:type="spellEnd"/>
      <w:r w:rsidR="00B5202E">
        <w:t xml:space="preserve"> 2013)”</w:t>
      </w:r>
    </w:p>
    <w:p w:rsidR="003B68E6" w:rsidRDefault="003B68E6" w:rsidP="00B5202E">
      <w:pPr>
        <w:jc w:val="both"/>
      </w:pPr>
      <w:r>
        <w:t xml:space="preserve">Esta definición nos aproxima a la </w:t>
      </w:r>
      <w:r w:rsidR="00522A58">
        <w:t>complejidad de los manuales</w:t>
      </w:r>
      <w:r w:rsidR="0046279E">
        <w:t xml:space="preserve"> de convivencia</w:t>
      </w:r>
      <w:r w:rsidR="00522A58">
        <w:t xml:space="preserve">, los cuales deben ser documentos jurídicos pedagógicos que orienten la convivencia en las instituciones educativas. </w:t>
      </w:r>
    </w:p>
    <w:p w:rsidR="00B5202E" w:rsidRDefault="00271426" w:rsidP="0046279E">
      <w:pPr>
        <w:jc w:val="center"/>
      </w:pPr>
      <w:r w:rsidRPr="0053012B">
        <w:rPr>
          <w:b/>
        </w:rPr>
        <w:t xml:space="preserve">MARCO JURÍDICO DE LOS </w:t>
      </w:r>
      <w:r w:rsidR="00B5202E" w:rsidRPr="0053012B">
        <w:rPr>
          <w:b/>
        </w:rPr>
        <w:t xml:space="preserve"> MANUAL</w:t>
      </w:r>
      <w:r w:rsidRPr="0053012B">
        <w:rPr>
          <w:b/>
        </w:rPr>
        <w:t>ES</w:t>
      </w:r>
      <w:r w:rsidR="00B5202E" w:rsidRPr="0053012B">
        <w:rPr>
          <w:b/>
        </w:rPr>
        <w:t xml:space="preserve"> DE CONVIVENCIA</w:t>
      </w:r>
      <w:r w:rsidR="00522A58">
        <w:t>.</w:t>
      </w:r>
    </w:p>
    <w:p w:rsidR="0053012B" w:rsidRDefault="00271426" w:rsidP="00B5202E">
      <w:pPr>
        <w:jc w:val="both"/>
      </w:pPr>
      <w:r>
        <w:t>Consolidar la normatividad que se relaciona con este tema no resulta sencillo puesto que el Manual de Convivencia por su naturaleza implica varias disposiciones legales en diferentes aspectos</w:t>
      </w:r>
      <w:r w:rsidR="0053012B">
        <w:t xml:space="preserve">, </w:t>
      </w:r>
      <w:r>
        <w:t xml:space="preserve"> por dicho motivo para lograr este objetivo haremos una descripci</w:t>
      </w:r>
      <w:r w:rsidR="0053012B">
        <w:t>ón legal d</w:t>
      </w:r>
      <w:r w:rsidR="00EA690D">
        <w:t xml:space="preserve">e las diferentes disposiciones jurídicas </w:t>
      </w:r>
      <w:r w:rsidR="0053012B">
        <w:t>que se relacionan.</w:t>
      </w:r>
    </w:p>
    <w:p w:rsidR="00EA0DBD" w:rsidRDefault="0053012B" w:rsidP="00B5202E">
      <w:pPr>
        <w:jc w:val="both"/>
      </w:pPr>
      <w:r>
        <w:t>Primero mostraremos una pirámide que</w:t>
      </w:r>
      <w:r w:rsidR="00EA690D">
        <w:t xml:space="preserve"> incluye el marco jurídico de</w:t>
      </w:r>
      <w:r w:rsidR="00EA0DBD">
        <w:t xml:space="preserve"> los manuales de convivencia, la</w:t>
      </w:r>
      <w:r w:rsidR="00EA690D">
        <w:t xml:space="preserve"> cual está organizado de la siguiente  forma</w:t>
      </w:r>
      <w:r w:rsidR="00EA0DBD">
        <w:t>,</w:t>
      </w:r>
      <w:r w:rsidR="00EA690D">
        <w:t xml:space="preserve"> l</w:t>
      </w:r>
      <w:r w:rsidR="0046279E">
        <w:t>a parte de arriba</w:t>
      </w:r>
      <w:r w:rsidR="00EA690D">
        <w:t xml:space="preserve"> se enc</w:t>
      </w:r>
      <w:r w:rsidR="00EA0DBD">
        <w:t>uentran las disposiciones jerárquicamente más</w:t>
      </w:r>
      <w:r>
        <w:t xml:space="preserve">  </w:t>
      </w:r>
      <w:r w:rsidR="00EA0DBD">
        <w:t xml:space="preserve">importantes y sucesivamente al bajar las que tienen menos importancia. </w:t>
      </w:r>
    </w:p>
    <w:p w:rsidR="00522A58" w:rsidRDefault="00EA0DBD" w:rsidP="00B5202E">
      <w:pPr>
        <w:jc w:val="both"/>
      </w:pPr>
      <w:r>
        <w:t>Después del Cuadro tomaremos cada  una de ellas y destacaremos la importancia de estas, explicando la relación con el manual de convivencia.</w:t>
      </w:r>
    </w:p>
    <w:p w:rsidR="001279C0" w:rsidRDefault="001279C0" w:rsidP="001279C0">
      <w:pPr>
        <w:jc w:val="center"/>
        <w:rPr>
          <w:noProof/>
          <w:lang w:eastAsia="es-CO"/>
        </w:rPr>
      </w:pPr>
      <w:r w:rsidRPr="001279C0">
        <w:rPr>
          <w:b/>
          <w:noProof/>
          <w:sz w:val="24"/>
          <w:szCs w:val="24"/>
          <w:lang w:eastAsia="es-CO"/>
        </w:rPr>
        <w:lastRenderedPageBreak/>
        <mc:AlternateContent>
          <mc:Choice Requires="wps">
            <w:drawing>
              <wp:anchor distT="0" distB="0" distL="114300" distR="114300" simplePos="0" relativeHeight="251674624" behindDoc="0" locked="0" layoutInCell="1" allowOverlap="1" wp14:anchorId="26E8F539" wp14:editId="521461A6">
                <wp:simplePos x="0" y="0"/>
                <wp:positionH relativeFrom="column">
                  <wp:posOffset>1057275</wp:posOffset>
                </wp:positionH>
                <wp:positionV relativeFrom="paragraph">
                  <wp:posOffset>5203825</wp:posOffset>
                </wp:positionV>
                <wp:extent cx="3418840" cy="0"/>
                <wp:effectExtent l="38100" t="38100" r="67310" b="95250"/>
                <wp:wrapNone/>
                <wp:docPr id="14" name="14 Conector recto"/>
                <wp:cNvGraphicFramePr/>
                <a:graphic xmlns:a="http://schemas.openxmlformats.org/drawingml/2006/main">
                  <a:graphicData uri="http://schemas.microsoft.com/office/word/2010/wordprocessingShape">
                    <wps:wsp>
                      <wps:cNvCnPr/>
                      <wps:spPr>
                        <a:xfrm>
                          <a:off x="0" y="0"/>
                          <a:ext cx="3418840" cy="0"/>
                        </a:xfrm>
                        <a:prstGeom prst="line">
                          <a:avLst/>
                        </a:prstGeom>
                        <a:ln>
                          <a:solidFill>
                            <a:srgbClr val="002060"/>
                          </a:solidFill>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FD4A67" id="14 Conector recto"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25pt,409.75pt" to="352.45pt,40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" strokecolor="#002060" strokeweight="2pt">
                <v:shadow on="t" color="black" opacity="24903f" origin=",.5" offset="0,.55556mm"/>
              </v:line>
            </w:pict>
          </mc:Fallback>
        </mc:AlternateContent>
      </w:r>
      <w:r w:rsidRPr="001279C0">
        <w:rPr>
          <w:b/>
          <w:noProof/>
          <w:sz w:val="24"/>
          <w:szCs w:val="24"/>
          <w:lang w:eastAsia="es-CO"/>
        </w:rPr>
        <mc:AlternateContent>
          <mc:Choice Requires="wps">
            <w:drawing>
              <wp:anchor distT="0" distB="0" distL="114300" distR="114300" simplePos="0" relativeHeight="251677696" behindDoc="0" locked="0" layoutInCell="1" allowOverlap="1" wp14:anchorId="72F30441" wp14:editId="6FF7217B">
                <wp:simplePos x="0" y="0"/>
                <wp:positionH relativeFrom="column">
                  <wp:posOffset>166370</wp:posOffset>
                </wp:positionH>
                <wp:positionV relativeFrom="paragraph">
                  <wp:posOffset>7614285</wp:posOffset>
                </wp:positionV>
                <wp:extent cx="5283835" cy="0"/>
                <wp:effectExtent l="38100" t="38100" r="50165" b="95250"/>
                <wp:wrapNone/>
                <wp:docPr id="18" name="18 Conector recto"/>
                <wp:cNvGraphicFramePr/>
                <a:graphic xmlns:a="http://schemas.openxmlformats.org/drawingml/2006/main">
                  <a:graphicData uri="http://schemas.microsoft.com/office/word/2010/wordprocessingShape">
                    <wps:wsp>
                      <wps:cNvCnPr/>
                      <wps:spPr>
                        <a:xfrm>
                          <a:off x="0" y="0"/>
                          <a:ext cx="5283835" cy="0"/>
                        </a:xfrm>
                        <a:prstGeom prst="line">
                          <a:avLst/>
                        </a:prstGeom>
                        <a:ln>
                          <a:solidFill>
                            <a:srgbClr val="002060"/>
                          </a:solidFill>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48851245" id="18 Conector recto"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1pt,599.55pt" to="429.15pt,59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" strokecolor="#002060" strokeweight="2pt">
                <v:shadow on="t" color="black" opacity="24903f" origin=",.5" offset="0,.55556mm"/>
              </v:line>
            </w:pict>
          </mc:Fallback>
        </mc:AlternateContent>
      </w:r>
      <w:r w:rsidRPr="001279C0">
        <w:rPr>
          <w:b/>
          <w:noProof/>
          <w:sz w:val="24"/>
          <w:szCs w:val="24"/>
          <w:lang w:eastAsia="es-CO"/>
        </w:rPr>
        <mc:AlternateContent>
          <mc:Choice Requires="wps">
            <w:drawing>
              <wp:anchor distT="0" distB="0" distL="114300" distR="114300" simplePos="0" relativeHeight="251676672" behindDoc="0" locked="0" layoutInCell="1" allowOverlap="1" wp14:anchorId="76CC4CDD" wp14:editId="16ADAAC1">
                <wp:simplePos x="0" y="0"/>
                <wp:positionH relativeFrom="column">
                  <wp:posOffset>368300</wp:posOffset>
                </wp:positionH>
                <wp:positionV relativeFrom="paragraph">
                  <wp:posOffset>7080250</wp:posOffset>
                </wp:positionV>
                <wp:extent cx="4892040" cy="0"/>
                <wp:effectExtent l="38100" t="38100" r="60960" b="95250"/>
                <wp:wrapNone/>
                <wp:docPr id="17" name="17 Conector recto"/>
                <wp:cNvGraphicFramePr/>
                <a:graphic xmlns:a="http://schemas.openxmlformats.org/drawingml/2006/main">
                  <a:graphicData uri="http://schemas.microsoft.com/office/word/2010/wordprocessingShape">
                    <wps:wsp>
                      <wps:cNvCnPr/>
                      <wps:spPr>
                        <a:xfrm>
                          <a:off x="0" y="0"/>
                          <a:ext cx="4892040" cy="0"/>
                        </a:xfrm>
                        <a:prstGeom prst="line">
                          <a:avLst/>
                        </a:prstGeom>
                        <a:ln>
                          <a:solidFill>
                            <a:srgbClr val="002060"/>
                          </a:solidFill>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1AA3523" id="17 Conector recto"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pt,557.5pt" to="414.2pt,5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" strokecolor="#002060" strokeweight="2pt">
                <v:shadow on="t" color="black" opacity="24903f" origin=",.5" offset="0,.55556mm"/>
              </v:line>
            </w:pict>
          </mc:Fallback>
        </mc:AlternateContent>
      </w:r>
      <w:r w:rsidRPr="001279C0">
        <w:rPr>
          <w:b/>
          <w:noProof/>
          <w:sz w:val="24"/>
          <w:szCs w:val="24"/>
          <w:lang w:eastAsia="es-CO"/>
        </w:rPr>
        <mc:AlternateContent>
          <mc:Choice Requires="wps">
            <w:drawing>
              <wp:anchor distT="0" distB="0" distL="114300" distR="114300" simplePos="0" relativeHeight="251675648" behindDoc="0" locked="0" layoutInCell="1" allowOverlap="1" wp14:anchorId="1F7C7A51" wp14:editId="056D44DB">
                <wp:simplePos x="0" y="0"/>
                <wp:positionH relativeFrom="column">
                  <wp:posOffset>736600</wp:posOffset>
                </wp:positionH>
                <wp:positionV relativeFrom="paragraph">
                  <wp:posOffset>6141720</wp:posOffset>
                </wp:positionV>
                <wp:extent cx="4155440" cy="0"/>
                <wp:effectExtent l="38100" t="38100" r="54610" b="95250"/>
                <wp:wrapNone/>
                <wp:docPr id="15" name="15 Conector recto"/>
                <wp:cNvGraphicFramePr/>
                <a:graphic xmlns:a="http://schemas.openxmlformats.org/drawingml/2006/main">
                  <a:graphicData uri="http://schemas.microsoft.com/office/word/2010/wordprocessingShape">
                    <wps:wsp>
                      <wps:cNvCnPr/>
                      <wps:spPr>
                        <a:xfrm>
                          <a:off x="0" y="0"/>
                          <a:ext cx="4155440" cy="0"/>
                        </a:xfrm>
                        <a:prstGeom prst="line">
                          <a:avLst/>
                        </a:prstGeom>
                        <a:ln>
                          <a:solidFill>
                            <a:srgbClr val="002060"/>
                          </a:solidFill>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191A8EEE" id="15 Conector recto"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8pt,483.6pt" to="385.2pt,4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" strokecolor="#002060" strokeweight="2pt">
                <v:shadow on="t" color="black" opacity="24903f" origin=",.5" offset="0,.55556mm"/>
              </v:line>
            </w:pict>
          </mc:Fallback>
        </mc:AlternateContent>
      </w:r>
      <w:r w:rsidRPr="001279C0">
        <w:rPr>
          <w:b/>
          <w:noProof/>
          <w:sz w:val="24"/>
          <w:szCs w:val="24"/>
          <w:lang w:eastAsia="es-CO"/>
        </w:rPr>
        <mc:AlternateContent>
          <mc:Choice Requires="wps">
            <w:drawing>
              <wp:anchor distT="0" distB="0" distL="114300" distR="114300" simplePos="0" relativeHeight="251682816" behindDoc="0" locked="0" layoutInCell="1" allowOverlap="1" wp14:anchorId="4BF7275A" wp14:editId="63AD7E76">
                <wp:simplePos x="0" y="0"/>
                <wp:positionH relativeFrom="column">
                  <wp:posOffset>2114327</wp:posOffset>
                </wp:positionH>
                <wp:positionV relativeFrom="paragraph">
                  <wp:posOffset>2615301</wp:posOffset>
                </wp:positionV>
                <wp:extent cx="1389034" cy="0"/>
                <wp:effectExtent l="38100" t="38100" r="59055" b="95250"/>
                <wp:wrapNone/>
                <wp:docPr id="21" name="21 Conector recto"/>
                <wp:cNvGraphicFramePr/>
                <a:graphic xmlns:a="http://schemas.openxmlformats.org/drawingml/2006/main">
                  <a:graphicData uri="http://schemas.microsoft.com/office/word/2010/wordprocessingShape">
                    <wps:wsp>
                      <wps:cNvCnPr/>
                      <wps:spPr>
                        <a:xfrm>
                          <a:off x="0" y="0"/>
                          <a:ext cx="1389034" cy="0"/>
                        </a:xfrm>
                        <a:prstGeom prst="line">
                          <a:avLst/>
                        </a:prstGeom>
                        <a:noFill/>
                        <a:ln w="25400" cap="flat" cmpd="sng" algn="ctr">
                          <a:solidFill>
                            <a:srgbClr val="00206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anchor>
            </w:drawing>
          </mc:Choice>
          <mc:Fallback xmlns:w15="http://schemas.microsoft.com/office/word/2012/wordml">
            <w:pict>
              <v:line w14:anchorId="714C0C4B" id="21 Conector recto"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6.5pt,205.95pt" to="275.85pt,20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" strokecolor="#002060" strokeweight="2pt">
                <v:shadow on="t" color="black" opacity="24903f" origin=",.5" offset="0,.55556mm"/>
              </v:line>
            </w:pict>
          </mc:Fallback>
        </mc:AlternateContent>
      </w:r>
      <w:r>
        <w:rPr>
          <w:b/>
          <w:noProof/>
          <w:sz w:val="24"/>
          <w:szCs w:val="24"/>
          <w:lang w:eastAsia="es-CO"/>
        </w:rPr>
        <mc:AlternateContent>
          <mc:Choice Requires="wps">
            <w:drawing>
              <wp:anchor distT="0" distB="0" distL="114300" distR="114300" simplePos="0" relativeHeight="251680768" behindDoc="0" locked="0" layoutInCell="1" allowOverlap="1" wp14:anchorId="11D95BBF" wp14:editId="5AA170EC">
                <wp:simplePos x="0" y="0"/>
                <wp:positionH relativeFrom="column">
                  <wp:posOffset>1496810</wp:posOffset>
                </wp:positionH>
                <wp:positionV relativeFrom="paragraph">
                  <wp:posOffset>1285265</wp:posOffset>
                </wp:positionV>
                <wp:extent cx="902525" cy="0"/>
                <wp:effectExtent l="38100" t="133350" r="0" b="133350"/>
                <wp:wrapNone/>
                <wp:docPr id="20" name="20 Conector recto de flecha"/>
                <wp:cNvGraphicFramePr/>
                <a:graphic xmlns:a="http://schemas.openxmlformats.org/drawingml/2006/main">
                  <a:graphicData uri="http://schemas.microsoft.com/office/word/2010/wordprocessingShape">
                    <wps:wsp>
                      <wps:cNvCnPr/>
                      <wps:spPr>
                        <a:xfrm flipH="1">
                          <a:off x="0" y="0"/>
                          <a:ext cx="902525" cy="0"/>
                        </a:xfrm>
                        <a:prstGeom prst="straightConnector1">
                          <a:avLst/>
                        </a:prstGeom>
                        <a:ln w="38100">
                          <a:solidFill>
                            <a:srgbClr val="00B0F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1C91AB50" id="_x0000_t32" coordsize="21600,21600" o:spt="32" o:oned="t" path="m,l21600,21600e" filled="f">
                <v:path arrowok="t" fillok="f" o:connecttype="none"/>
                <o:lock v:ext="edit" shapetype="t"/>
              </v:shapetype>
              <v:shape id="20 Conector recto de flecha" o:spid="_x0000_s1026" type="#_x0000_t32" style="position:absolute;margin-left:117.85pt;margin-top:101.2pt;width:71.05pt;height:0;flip:x;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" strokecolor="#00b0f0" strokeweight="3pt">
                <v:stroke endarrow="open"/>
              </v:shape>
            </w:pict>
          </mc:Fallback>
        </mc:AlternateContent>
      </w:r>
      <w:r w:rsidRPr="001279C0">
        <w:rPr>
          <w:b/>
          <w:noProof/>
          <w:sz w:val="24"/>
          <w:szCs w:val="24"/>
          <w:lang w:eastAsia="es-CO"/>
        </w:rPr>
        <mc:AlternateContent>
          <mc:Choice Requires="wps">
            <w:drawing>
              <wp:anchor distT="0" distB="0" distL="114300" distR="114300" simplePos="0" relativeHeight="251679744" behindDoc="0" locked="0" layoutInCell="1" allowOverlap="1" wp14:anchorId="7E75F2F6" wp14:editId="0DF6B06C">
                <wp:simplePos x="0" y="0"/>
                <wp:positionH relativeFrom="column">
                  <wp:posOffset>-854504</wp:posOffset>
                </wp:positionH>
                <wp:positionV relativeFrom="paragraph">
                  <wp:posOffset>810252</wp:posOffset>
                </wp:positionV>
                <wp:extent cx="2374265" cy="724395"/>
                <wp:effectExtent l="0" t="0" r="22225" b="1905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724395"/>
                        </a:xfrm>
                        <a:prstGeom prst="rect">
                          <a:avLst/>
                        </a:prstGeom>
                        <a:solidFill>
                          <a:srgbClr val="FFFFFF"/>
                        </a:solidFill>
                        <a:ln w="25400">
                          <a:solidFill>
                            <a:srgbClr val="00B0F0"/>
                          </a:solidFill>
                          <a:miter lim="800000"/>
                          <a:headEnd/>
                          <a:tailEnd/>
                        </a:ln>
                      </wps:spPr>
                      <wps:txbx>
                        <w:txbxContent>
                          <w:p w:rsidR="001279C0" w:rsidRPr="001279C0" w:rsidRDefault="001279C0">
                            <w:pPr>
                              <w:rPr>
                                <w:b/>
                                <w:color w:val="0F243E" w:themeColor="text2" w:themeShade="80"/>
                              </w:rPr>
                            </w:pPr>
                            <w:r w:rsidRPr="001279C0">
                              <w:rPr>
                                <w:b/>
                                <w:color w:val="0F243E" w:themeColor="text2" w:themeShade="80"/>
                              </w:rPr>
                              <w:t>PREVALENCIA DE LOS DERECHOS  DE NIÑOS, NIÑAS Y ADOLESCENTES</w:t>
                            </w:r>
                            <w:r>
                              <w:rPr>
                                <w:b/>
                                <w:color w:val="0F243E" w:themeColor="text2" w:themeShade="80"/>
                              </w:rPr>
                              <w:t xml:space="preserve">. </w:t>
                            </w:r>
                            <w:r w:rsidRPr="001279C0">
                              <w:rPr>
                                <w:b/>
                                <w:color w:val="0F243E" w:themeColor="text2" w:themeShade="80"/>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67.3pt;margin-top:63.8pt;width:186.95pt;height:57.05pt;z-index:25167974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" strokecolor="#00b0f0" strokeweight="2pt">
                <v:textbox>
                  <w:txbxContent>
                    <w:p w:rsidR="001279C0" w:rsidRPr="001279C0" w:rsidRDefault="001279C0">
                      <w:pPr>
                        <w:rPr>
                          <w:b/>
                          <w:color w:val="0F243E" w:themeColor="text2" w:themeShade="80"/>
                        </w:rPr>
                      </w:pPr>
                      <w:r w:rsidRPr="001279C0">
                        <w:rPr>
                          <w:b/>
                          <w:color w:val="0F243E" w:themeColor="text2" w:themeShade="80"/>
                        </w:rPr>
                        <w:t>PREVALENCIA DE LOS DERECHOS  DE NIÑOS, NIÑAS Y ADOLESCENTES</w:t>
                      </w:r>
                      <w:r>
                        <w:rPr>
                          <w:b/>
                          <w:color w:val="0F243E" w:themeColor="text2" w:themeShade="80"/>
                        </w:rPr>
                        <w:t xml:space="preserve">. </w:t>
                      </w:r>
                      <w:r w:rsidRPr="001279C0">
                        <w:rPr>
                          <w:b/>
                          <w:color w:val="0F243E" w:themeColor="text2" w:themeShade="80"/>
                        </w:rPr>
                        <w:t xml:space="preserve"> </w:t>
                      </w: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72576" behindDoc="0" locked="0" layoutInCell="1" allowOverlap="1" wp14:anchorId="4BDAC5D2" wp14:editId="22E3F809">
                <wp:simplePos x="0" y="0"/>
                <wp:positionH relativeFrom="column">
                  <wp:posOffset>1175385</wp:posOffset>
                </wp:positionH>
                <wp:positionV relativeFrom="paragraph">
                  <wp:posOffset>7708512</wp:posOffset>
                </wp:positionV>
                <wp:extent cx="3027680" cy="367665"/>
                <wp:effectExtent l="0" t="0" r="1270" b="0"/>
                <wp:wrapNone/>
                <wp:docPr id="12" name="12 Cuadro de texto"/>
                <wp:cNvGraphicFramePr/>
                <a:graphic xmlns:a="http://schemas.openxmlformats.org/drawingml/2006/main">
                  <a:graphicData uri="http://schemas.microsoft.com/office/word/2010/wordprocessingShape">
                    <wps:wsp>
                      <wps:cNvSpPr txBox="1"/>
                      <wps:spPr>
                        <a:xfrm>
                          <a:off x="0" y="0"/>
                          <a:ext cx="3027680" cy="367665"/>
                        </a:xfrm>
                        <a:prstGeom prst="rect">
                          <a:avLst/>
                        </a:prstGeom>
                        <a:solidFill>
                          <a:sysClr val="window" lastClr="FFFFFF"/>
                        </a:solidFill>
                        <a:ln w="6350">
                          <a:noFill/>
                        </a:ln>
                        <a:effectLst/>
                      </wps:spPr>
                      <wps:txbx>
                        <w:txbxContent>
                          <w:p w:rsidR="005B5A4A" w:rsidRPr="009D0518" w:rsidRDefault="005B5A4A" w:rsidP="005B5A4A">
                            <w:pPr>
                              <w:jc w:val="center"/>
                              <w:rPr>
                                <w:b/>
                              </w:rPr>
                            </w:pPr>
                            <w:r>
                              <w:rPr>
                                <w:b/>
                              </w:rPr>
                              <w:t>ACUERDOS.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Cuadro de texto" o:spid="_x0000_s1027" type="#_x0000_t202" style="position:absolute;left:0;text-align:left;margin-left:92.55pt;margin-top:606.95pt;width:238.4pt;height:28.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" fillcolor="window" stroked="f" strokeweight=".5pt">
                <v:textbox>
                  <w:txbxContent>
                    <w:p w:rsidR="005B5A4A" w:rsidRPr="009D0518" w:rsidRDefault="005B5A4A" w:rsidP="005B5A4A">
                      <w:pPr>
                        <w:jc w:val="center"/>
                        <w:rPr>
                          <w:b/>
                        </w:rPr>
                      </w:pPr>
                      <w:r>
                        <w:rPr>
                          <w:b/>
                        </w:rPr>
                        <w:t>ACUERDOS.</w:t>
                      </w: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70528" behindDoc="0" locked="0" layoutInCell="1" allowOverlap="1" wp14:anchorId="1EAF3695" wp14:editId="42CDA647">
                <wp:simplePos x="0" y="0"/>
                <wp:positionH relativeFrom="column">
                  <wp:posOffset>1579047</wp:posOffset>
                </wp:positionH>
                <wp:positionV relativeFrom="paragraph">
                  <wp:posOffset>7245985</wp:posOffset>
                </wp:positionV>
                <wp:extent cx="2255520" cy="367665"/>
                <wp:effectExtent l="0" t="0" r="0" b="0"/>
                <wp:wrapNone/>
                <wp:docPr id="7" name="7 Cuadro de texto"/>
                <wp:cNvGraphicFramePr/>
                <a:graphic xmlns:a="http://schemas.openxmlformats.org/drawingml/2006/main">
                  <a:graphicData uri="http://schemas.microsoft.com/office/word/2010/wordprocessingShape">
                    <wps:wsp>
                      <wps:cNvSpPr txBox="1"/>
                      <wps:spPr>
                        <a:xfrm>
                          <a:off x="0" y="0"/>
                          <a:ext cx="2255520" cy="367665"/>
                        </a:xfrm>
                        <a:prstGeom prst="rect">
                          <a:avLst/>
                        </a:prstGeom>
                        <a:solidFill>
                          <a:sysClr val="window" lastClr="FFFFFF"/>
                        </a:solidFill>
                        <a:ln w="6350">
                          <a:noFill/>
                        </a:ln>
                        <a:effectLst/>
                      </wps:spPr>
                      <wps:txbx>
                        <w:txbxContent>
                          <w:p w:rsidR="00042460" w:rsidRPr="009D0518" w:rsidRDefault="00042460" w:rsidP="001279C0">
                            <w:pPr>
                              <w:jc w:val="center"/>
                              <w:rPr>
                                <w:b/>
                              </w:rPr>
                            </w:pPr>
                            <w:r>
                              <w:rPr>
                                <w:b/>
                              </w:rPr>
                              <w:t>ORDENANZAS</w:t>
                            </w:r>
                            <w:r w:rsidR="005B5A4A">
                              <w:rPr>
                                <w: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8" type="#_x0000_t202" style="position:absolute;left:0;text-align:left;margin-left:124.35pt;margin-top:570.55pt;width:177.6pt;height:28.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" fillcolor="window" stroked="f" strokeweight=".5pt">
                <v:textbox>
                  <w:txbxContent>
                    <w:p w:rsidR="00042460" w:rsidRPr="009D0518" w:rsidRDefault="00042460" w:rsidP="001279C0">
                      <w:pPr>
                        <w:jc w:val="center"/>
                        <w:rPr>
                          <w:b/>
                        </w:rPr>
                      </w:pPr>
                      <w:r>
                        <w:rPr>
                          <w:b/>
                        </w:rPr>
                        <w:t>ORDENANZAS</w:t>
                      </w:r>
                      <w:r w:rsidR="005B5A4A">
                        <w:rPr>
                          <w:b/>
                        </w:rPr>
                        <w:t>.</w:t>
                      </w: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68480" behindDoc="0" locked="0" layoutInCell="1" allowOverlap="1" wp14:anchorId="6670DBD1" wp14:editId="12ADBB98">
                <wp:simplePos x="0" y="0"/>
                <wp:positionH relativeFrom="column">
                  <wp:posOffset>1056640</wp:posOffset>
                </wp:positionH>
                <wp:positionV relativeFrom="paragraph">
                  <wp:posOffset>6259508</wp:posOffset>
                </wp:positionV>
                <wp:extent cx="3336290" cy="819150"/>
                <wp:effectExtent l="0" t="0" r="0" b="0"/>
                <wp:wrapNone/>
                <wp:docPr id="6" name="6 Cuadro de texto"/>
                <wp:cNvGraphicFramePr/>
                <a:graphic xmlns:a="http://schemas.openxmlformats.org/drawingml/2006/main">
                  <a:graphicData uri="http://schemas.microsoft.com/office/word/2010/wordprocessingShape">
                    <wps:wsp>
                      <wps:cNvSpPr txBox="1"/>
                      <wps:spPr>
                        <a:xfrm>
                          <a:off x="0" y="0"/>
                          <a:ext cx="3336290" cy="819150"/>
                        </a:xfrm>
                        <a:prstGeom prst="rect">
                          <a:avLst/>
                        </a:prstGeom>
                        <a:solidFill>
                          <a:sysClr val="window" lastClr="FFFFFF"/>
                        </a:solidFill>
                        <a:ln w="6350">
                          <a:noFill/>
                        </a:ln>
                        <a:effectLst/>
                      </wps:spPr>
                      <wps:txbx>
                        <w:txbxContent>
                          <w:p w:rsidR="00042460" w:rsidRPr="001279C0" w:rsidRDefault="00042460" w:rsidP="001279C0">
                            <w:pPr>
                              <w:pStyle w:val="Sinespaciado"/>
                              <w:jc w:val="center"/>
                              <w:rPr>
                                <w:b/>
                                <w:sz w:val="24"/>
                                <w:szCs w:val="24"/>
                              </w:rPr>
                            </w:pPr>
                            <w:r w:rsidRPr="001279C0">
                              <w:rPr>
                                <w:b/>
                                <w:sz w:val="24"/>
                                <w:szCs w:val="24"/>
                              </w:rPr>
                              <w:t>DECRETOS.</w:t>
                            </w:r>
                          </w:p>
                          <w:p w:rsidR="005B5A4A" w:rsidRPr="001279C0" w:rsidRDefault="005B5A4A" w:rsidP="001279C0">
                            <w:pPr>
                              <w:pStyle w:val="Sinespaciado"/>
                              <w:rPr>
                                <w:b/>
                                <w:sz w:val="24"/>
                                <w:szCs w:val="24"/>
                              </w:rPr>
                            </w:pPr>
                            <w:r w:rsidRPr="001279C0">
                              <w:rPr>
                                <w:b/>
                                <w:sz w:val="24"/>
                                <w:szCs w:val="24"/>
                              </w:rPr>
                              <w:t>1860 DE 1994, 1965 DE 2013, 804 DE 1995, 1038 DE 2015, DECRETO 1290 DE 2009</w:t>
                            </w:r>
                          </w:p>
                          <w:p w:rsidR="005B5A4A" w:rsidRPr="009D0518" w:rsidRDefault="005B5A4A" w:rsidP="00042460">
                            <w:pPr>
                              <w:jc w:val="cente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9" type="#_x0000_t202" style="position:absolute;left:0;text-align:left;margin-left:83.2pt;margin-top:492.85pt;width:262.7pt;height:6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" fillcolor="window" stroked="f" strokeweight=".5pt">
                <v:textbox>
                  <w:txbxContent>
                    <w:p w:rsidR="00042460" w:rsidRPr="001279C0" w:rsidRDefault="00042460" w:rsidP="001279C0">
                      <w:pPr>
                        <w:pStyle w:val="Sinespaciado"/>
                        <w:jc w:val="center"/>
                        <w:rPr>
                          <w:b/>
                          <w:sz w:val="24"/>
                          <w:szCs w:val="24"/>
                        </w:rPr>
                      </w:pPr>
                      <w:r w:rsidRPr="001279C0">
                        <w:rPr>
                          <w:b/>
                          <w:sz w:val="24"/>
                          <w:szCs w:val="24"/>
                        </w:rPr>
                        <w:t>DECRETOS.</w:t>
                      </w:r>
                    </w:p>
                    <w:p w:rsidR="005B5A4A" w:rsidRPr="001279C0" w:rsidRDefault="005B5A4A" w:rsidP="001279C0">
                      <w:pPr>
                        <w:pStyle w:val="Sinespaciado"/>
                        <w:rPr>
                          <w:b/>
                          <w:sz w:val="24"/>
                          <w:szCs w:val="24"/>
                        </w:rPr>
                      </w:pPr>
                      <w:r w:rsidRPr="001279C0">
                        <w:rPr>
                          <w:b/>
                          <w:sz w:val="24"/>
                          <w:szCs w:val="24"/>
                        </w:rPr>
                        <w:t>1860 DE 1994, 1965 DE 2013, 804 DE 1995, 1038 DE 2015, DECRETO 1290 DE 2009</w:t>
                      </w:r>
                    </w:p>
                    <w:p w:rsidR="005B5A4A" w:rsidRPr="009D0518" w:rsidRDefault="005B5A4A" w:rsidP="00042460">
                      <w:pPr>
                        <w:jc w:val="center"/>
                        <w:rPr>
                          <w:b/>
                        </w:rPr>
                      </w:pP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66432" behindDoc="0" locked="0" layoutInCell="1" allowOverlap="1" wp14:anchorId="2E026174" wp14:editId="2C617190">
                <wp:simplePos x="0" y="0"/>
                <wp:positionH relativeFrom="column">
                  <wp:posOffset>1363980</wp:posOffset>
                </wp:positionH>
                <wp:positionV relativeFrom="paragraph">
                  <wp:posOffset>5358130</wp:posOffset>
                </wp:positionV>
                <wp:extent cx="2766695" cy="759460"/>
                <wp:effectExtent l="0" t="0" r="0" b="2540"/>
                <wp:wrapNone/>
                <wp:docPr id="5" name="5 Cuadro de texto"/>
                <wp:cNvGraphicFramePr/>
                <a:graphic xmlns:a="http://schemas.openxmlformats.org/drawingml/2006/main">
                  <a:graphicData uri="http://schemas.microsoft.com/office/word/2010/wordprocessingShape">
                    <wps:wsp>
                      <wps:cNvSpPr txBox="1"/>
                      <wps:spPr>
                        <a:xfrm>
                          <a:off x="0" y="0"/>
                          <a:ext cx="2766695" cy="759460"/>
                        </a:xfrm>
                        <a:prstGeom prst="rect">
                          <a:avLst/>
                        </a:prstGeom>
                        <a:solidFill>
                          <a:sysClr val="window" lastClr="FFFFFF"/>
                        </a:solidFill>
                        <a:ln w="6350">
                          <a:noFill/>
                        </a:ln>
                        <a:effectLst/>
                      </wps:spPr>
                      <wps:txbx>
                        <w:txbxContent>
                          <w:p w:rsidR="001279C0" w:rsidRPr="001279C0" w:rsidRDefault="00042460" w:rsidP="001279C0">
                            <w:pPr>
                              <w:pStyle w:val="Sinespaciado"/>
                              <w:jc w:val="center"/>
                              <w:rPr>
                                <w:b/>
                                <w:sz w:val="24"/>
                                <w:szCs w:val="24"/>
                              </w:rPr>
                            </w:pPr>
                            <w:r w:rsidRPr="001279C0">
                              <w:rPr>
                                <w:b/>
                                <w:sz w:val="24"/>
                                <w:szCs w:val="24"/>
                              </w:rPr>
                              <w:t>LEYES.</w:t>
                            </w:r>
                          </w:p>
                          <w:p w:rsidR="005B5A4A" w:rsidRPr="001279C0" w:rsidRDefault="005B5A4A" w:rsidP="001279C0">
                            <w:pPr>
                              <w:pStyle w:val="Sinespaciado"/>
                              <w:rPr>
                                <w:b/>
                                <w:sz w:val="24"/>
                                <w:szCs w:val="24"/>
                              </w:rPr>
                            </w:pPr>
                            <w:r w:rsidRPr="001279C0">
                              <w:rPr>
                                <w:b/>
                                <w:sz w:val="24"/>
                                <w:szCs w:val="24"/>
                              </w:rPr>
                              <w:t>1620 DE 2013,</w:t>
                            </w:r>
                            <w:r w:rsidR="001279C0" w:rsidRPr="001279C0">
                              <w:rPr>
                                <w:b/>
                                <w:sz w:val="24"/>
                                <w:szCs w:val="24"/>
                              </w:rPr>
                              <w:t xml:space="preserve"> 115 DE 1994, 1098 DE 2006. </w:t>
                            </w:r>
                            <w:r w:rsidRPr="001279C0">
                              <w:rPr>
                                <w:b/>
                                <w:sz w:val="24"/>
                                <w:szCs w:val="24"/>
                              </w:rPr>
                              <w:t xml:space="preserve"> 599 DE 2000.</w:t>
                            </w:r>
                          </w:p>
                          <w:p w:rsidR="005B5A4A" w:rsidRPr="009D0518" w:rsidRDefault="005B5A4A" w:rsidP="009D0518">
                            <w:pPr>
                              <w:jc w:val="cente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107.4pt;margin-top:421.9pt;width:217.85pt;height:59.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" fillcolor="window" stroked="f" strokeweight=".5pt">
                <v:textbox>
                  <w:txbxContent>
                    <w:p w:rsidR="001279C0" w:rsidRPr="001279C0" w:rsidRDefault="00042460" w:rsidP="001279C0">
                      <w:pPr>
                        <w:pStyle w:val="Sinespaciado"/>
                        <w:jc w:val="center"/>
                        <w:rPr>
                          <w:b/>
                          <w:sz w:val="24"/>
                          <w:szCs w:val="24"/>
                        </w:rPr>
                      </w:pPr>
                      <w:r w:rsidRPr="001279C0">
                        <w:rPr>
                          <w:b/>
                          <w:sz w:val="24"/>
                          <w:szCs w:val="24"/>
                        </w:rPr>
                        <w:t>LEYES.</w:t>
                      </w:r>
                    </w:p>
                    <w:p w:rsidR="005B5A4A" w:rsidRPr="001279C0" w:rsidRDefault="005B5A4A" w:rsidP="001279C0">
                      <w:pPr>
                        <w:pStyle w:val="Sinespaciado"/>
                        <w:rPr>
                          <w:b/>
                          <w:sz w:val="24"/>
                          <w:szCs w:val="24"/>
                        </w:rPr>
                      </w:pPr>
                      <w:r w:rsidRPr="001279C0">
                        <w:rPr>
                          <w:b/>
                          <w:sz w:val="24"/>
                          <w:szCs w:val="24"/>
                        </w:rPr>
                        <w:t>1620 DE 2013,</w:t>
                      </w:r>
                      <w:r w:rsidR="001279C0" w:rsidRPr="001279C0">
                        <w:rPr>
                          <w:b/>
                          <w:sz w:val="24"/>
                          <w:szCs w:val="24"/>
                        </w:rPr>
                        <w:t xml:space="preserve"> 115 DE 1994, 1098 DE 2006. </w:t>
                      </w:r>
                      <w:r w:rsidRPr="001279C0">
                        <w:rPr>
                          <w:b/>
                          <w:sz w:val="24"/>
                          <w:szCs w:val="24"/>
                        </w:rPr>
                        <w:t xml:space="preserve"> 599 DE 2000.</w:t>
                      </w:r>
                    </w:p>
                    <w:p w:rsidR="005B5A4A" w:rsidRPr="009D0518" w:rsidRDefault="005B5A4A" w:rsidP="009D0518">
                      <w:pPr>
                        <w:jc w:val="center"/>
                        <w:rPr>
                          <w:b/>
                        </w:rPr>
                      </w:pP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64384" behindDoc="0" locked="0" layoutInCell="1" allowOverlap="1" wp14:anchorId="314E73A9" wp14:editId="29B7E5C6">
                <wp:simplePos x="0" y="0"/>
                <wp:positionH relativeFrom="column">
                  <wp:posOffset>1580515</wp:posOffset>
                </wp:positionH>
                <wp:positionV relativeFrom="paragraph">
                  <wp:posOffset>4170045</wp:posOffset>
                </wp:positionV>
                <wp:extent cx="2457450" cy="1033145"/>
                <wp:effectExtent l="0" t="0" r="0" b="0"/>
                <wp:wrapNone/>
                <wp:docPr id="4" name="4 Cuadro de texto"/>
                <wp:cNvGraphicFramePr/>
                <a:graphic xmlns:a="http://schemas.openxmlformats.org/drawingml/2006/main">
                  <a:graphicData uri="http://schemas.microsoft.com/office/word/2010/wordprocessingShape">
                    <wps:wsp>
                      <wps:cNvSpPr txBox="1"/>
                      <wps:spPr>
                        <a:xfrm>
                          <a:off x="0" y="0"/>
                          <a:ext cx="2457450" cy="1033145"/>
                        </a:xfrm>
                        <a:prstGeom prst="rect">
                          <a:avLst/>
                        </a:prstGeom>
                        <a:solidFill>
                          <a:sysClr val="window" lastClr="FFFFFF"/>
                        </a:solidFill>
                        <a:ln w="6350">
                          <a:noFill/>
                        </a:ln>
                        <a:effectLst/>
                      </wps:spPr>
                      <wps:txbx>
                        <w:txbxContent>
                          <w:p w:rsidR="009D0518" w:rsidRPr="001279C0" w:rsidRDefault="009D0518" w:rsidP="001279C0">
                            <w:pPr>
                              <w:pStyle w:val="Sinespaciado"/>
                              <w:jc w:val="center"/>
                              <w:rPr>
                                <w:b/>
                                <w:sz w:val="24"/>
                                <w:szCs w:val="24"/>
                              </w:rPr>
                            </w:pPr>
                            <w:r w:rsidRPr="001279C0">
                              <w:rPr>
                                <w:b/>
                                <w:sz w:val="24"/>
                                <w:szCs w:val="24"/>
                              </w:rPr>
                              <w:t>SENTENCIAS CORTE CONSTITUCIONAL.</w:t>
                            </w:r>
                          </w:p>
                          <w:p w:rsidR="005B5A4A" w:rsidRPr="001279C0" w:rsidRDefault="005B5A4A" w:rsidP="001279C0">
                            <w:pPr>
                              <w:pStyle w:val="Sinespaciado"/>
                              <w:rPr>
                                <w:b/>
                              </w:rPr>
                            </w:pPr>
                            <w:r w:rsidRPr="001279C0">
                              <w:rPr>
                                <w:b/>
                                <w:sz w:val="24"/>
                                <w:szCs w:val="24"/>
                              </w:rPr>
                              <w:t>T</w:t>
                            </w:r>
                            <w:r w:rsidR="00EF3A54">
                              <w:rPr>
                                <w:b/>
                                <w:sz w:val="24"/>
                                <w:szCs w:val="24"/>
                              </w:rPr>
                              <w:t>-386 DE 1994, SU-648 DE 199</w:t>
                            </w:r>
                            <w:r w:rsidRPr="001279C0">
                              <w:rPr>
                                <w:b/>
                                <w:sz w:val="24"/>
                                <w:szCs w:val="24"/>
                              </w:rPr>
                              <w:t>8, T-345 DE 2008, T-688 DE 2005. T-1023 DE 2000,  T-563 DE 2013</w:t>
                            </w:r>
                            <w:r w:rsidRPr="001279C0">
                              <w:rPr>
                                <w:b/>
                              </w:rPr>
                              <w:t>.</w:t>
                            </w:r>
                          </w:p>
                          <w:p w:rsidR="005B5A4A" w:rsidRDefault="005B5A4A" w:rsidP="009D0518">
                            <w:pPr>
                              <w:jc w:val="center"/>
                              <w:rPr>
                                <w:b/>
                              </w:rPr>
                            </w:pPr>
                          </w:p>
                          <w:p w:rsidR="005B5A4A" w:rsidRPr="009D0518" w:rsidRDefault="005B5A4A" w:rsidP="009D0518">
                            <w:pPr>
                              <w:jc w:val="cente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 Cuadro de texto" o:spid="_x0000_s1031" type="#_x0000_t202" style="position:absolute;left:0;text-align:left;margin-left:124.45pt;margin-top:328.35pt;width:193.5pt;height:8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" fillcolor="window" stroked="f" strokeweight=".5pt">
                <v:textbox>
                  <w:txbxContent>
                    <w:p w:rsidR="009D0518" w:rsidRPr="001279C0" w:rsidRDefault="009D0518" w:rsidP="001279C0">
                      <w:pPr>
                        <w:pStyle w:val="Sinespaciado"/>
                        <w:jc w:val="center"/>
                        <w:rPr>
                          <w:b/>
                          <w:sz w:val="24"/>
                          <w:szCs w:val="24"/>
                        </w:rPr>
                      </w:pPr>
                      <w:r w:rsidRPr="001279C0">
                        <w:rPr>
                          <w:b/>
                          <w:sz w:val="24"/>
                          <w:szCs w:val="24"/>
                        </w:rPr>
                        <w:t>SENTENCIAS CORTE CONSTITUCIONAL.</w:t>
                      </w:r>
                    </w:p>
                    <w:p w:rsidR="005B5A4A" w:rsidRPr="001279C0" w:rsidRDefault="005B5A4A" w:rsidP="001279C0">
                      <w:pPr>
                        <w:pStyle w:val="Sinespaciado"/>
                        <w:rPr>
                          <w:b/>
                        </w:rPr>
                      </w:pPr>
                      <w:r w:rsidRPr="001279C0">
                        <w:rPr>
                          <w:b/>
                          <w:sz w:val="24"/>
                          <w:szCs w:val="24"/>
                        </w:rPr>
                        <w:t>T</w:t>
                      </w:r>
                      <w:r w:rsidR="00EF3A54">
                        <w:rPr>
                          <w:b/>
                          <w:sz w:val="24"/>
                          <w:szCs w:val="24"/>
                        </w:rPr>
                        <w:t>-386 DE 1994, SU-648 DE 199</w:t>
                      </w:r>
                      <w:r w:rsidRPr="001279C0">
                        <w:rPr>
                          <w:b/>
                          <w:sz w:val="24"/>
                          <w:szCs w:val="24"/>
                        </w:rPr>
                        <w:t>8, T-345 DE 2008, T-688 DE 2005. T-1023 DE 2000,  T-563 DE 2013</w:t>
                      </w:r>
                      <w:r w:rsidRPr="001279C0">
                        <w:rPr>
                          <w:b/>
                        </w:rPr>
                        <w:t>.</w:t>
                      </w:r>
                    </w:p>
                    <w:p w:rsidR="005B5A4A" w:rsidRDefault="005B5A4A" w:rsidP="009D0518">
                      <w:pPr>
                        <w:jc w:val="center"/>
                        <w:rPr>
                          <w:b/>
                        </w:rPr>
                      </w:pPr>
                    </w:p>
                    <w:p w:rsidR="005B5A4A" w:rsidRPr="009D0518" w:rsidRDefault="005B5A4A" w:rsidP="009D0518">
                      <w:pPr>
                        <w:jc w:val="center"/>
                        <w:rPr>
                          <w:b/>
                        </w:rPr>
                      </w:pP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73600" behindDoc="0" locked="0" layoutInCell="1" allowOverlap="1" wp14:anchorId="0EF6AC6F" wp14:editId="2841C716">
                <wp:simplePos x="0" y="0"/>
                <wp:positionH relativeFrom="column">
                  <wp:posOffset>1603375</wp:posOffset>
                </wp:positionH>
                <wp:positionV relativeFrom="paragraph">
                  <wp:posOffset>3873500</wp:posOffset>
                </wp:positionV>
                <wp:extent cx="2338705" cy="0"/>
                <wp:effectExtent l="38100" t="38100" r="61595" b="95250"/>
                <wp:wrapNone/>
                <wp:docPr id="13" name="13 Conector recto"/>
                <wp:cNvGraphicFramePr/>
                <a:graphic xmlns:a="http://schemas.openxmlformats.org/drawingml/2006/main">
                  <a:graphicData uri="http://schemas.microsoft.com/office/word/2010/wordprocessingShape">
                    <wps:wsp>
                      <wps:cNvCnPr/>
                      <wps:spPr>
                        <a:xfrm>
                          <a:off x="0" y="0"/>
                          <a:ext cx="2338705" cy="0"/>
                        </a:xfrm>
                        <a:prstGeom prst="line">
                          <a:avLst/>
                        </a:prstGeom>
                        <a:ln>
                          <a:solidFill>
                            <a:srgbClr val="002060"/>
                          </a:solidFill>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009951C" id="13 Conector recto"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25pt,305pt" to="310.4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" strokecolor="#002060" strokeweight="2pt">
                <v:shadow on="t" color="black" opacity="24903f" origin=",.5" offset="0,.55556mm"/>
              </v:line>
            </w:pict>
          </mc:Fallback>
        </mc:AlternateContent>
      </w:r>
      <w:r w:rsidRPr="001279C0">
        <w:rPr>
          <w:b/>
          <w:noProof/>
          <w:sz w:val="24"/>
          <w:szCs w:val="24"/>
          <w:lang w:eastAsia="es-CO"/>
        </w:rPr>
        <mc:AlternateContent>
          <mc:Choice Requires="wps">
            <w:drawing>
              <wp:anchor distT="0" distB="0" distL="114300" distR="114300" simplePos="0" relativeHeight="251662336" behindDoc="0" locked="0" layoutInCell="1" allowOverlap="1" wp14:anchorId="7E7F69A2" wp14:editId="79047976">
                <wp:simplePos x="0" y="0"/>
                <wp:positionH relativeFrom="column">
                  <wp:posOffset>2112645</wp:posOffset>
                </wp:positionH>
                <wp:positionV relativeFrom="paragraph">
                  <wp:posOffset>2875280</wp:posOffset>
                </wp:positionV>
                <wp:extent cx="1389380" cy="985520"/>
                <wp:effectExtent l="0" t="0" r="1270" b="5080"/>
                <wp:wrapNone/>
                <wp:docPr id="3" name="3 Cuadro de texto"/>
                <wp:cNvGraphicFramePr/>
                <a:graphic xmlns:a="http://schemas.openxmlformats.org/drawingml/2006/main">
                  <a:graphicData uri="http://schemas.microsoft.com/office/word/2010/wordprocessingShape">
                    <wps:wsp>
                      <wps:cNvSpPr txBox="1"/>
                      <wps:spPr>
                        <a:xfrm>
                          <a:off x="0" y="0"/>
                          <a:ext cx="1389380" cy="9855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D0518" w:rsidRDefault="009D0518" w:rsidP="009D0518">
                            <w:pPr>
                              <w:jc w:val="center"/>
                              <w:rPr>
                                <w:b/>
                              </w:rPr>
                            </w:pPr>
                            <w:r w:rsidRPr="009D0518">
                              <w:rPr>
                                <w:b/>
                              </w:rPr>
                              <w:t>CONSITUCIÓN  NACIONAL DE COLOMBIA</w:t>
                            </w:r>
                          </w:p>
                          <w:p w:rsidR="005B5A4A" w:rsidRDefault="001279C0" w:rsidP="009D0518">
                            <w:pPr>
                              <w:jc w:val="center"/>
                              <w:rPr>
                                <w:b/>
                              </w:rPr>
                            </w:pPr>
                            <w:r>
                              <w:rPr>
                                <w:b/>
                              </w:rPr>
                              <w:t xml:space="preserve"> Art </w:t>
                            </w:r>
                            <w:r w:rsidR="005B5A4A">
                              <w:rPr>
                                <w:b/>
                              </w:rPr>
                              <w:t>16, 29, 67, 365.</w:t>
                            </w:r>
                          </w:p>
                          <w:p w:rsidR="005B5A4A" w:rsidRPr="009D0518" w:rsidRDefault="005B5A4A" w:rsidP="009D0518">
                            <w:pPr>
                              <w:jc w:val="cente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 Cuadro de texto" o:spid="_x0000_s1032" type="#_x0000_t202" style="position:absolute;left:0;text-align:left;margin-left:166.35pt;margin-top:226.4pt;width:109.4pt;height:7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" fillcolor="white [3201]" stroked="f" strokeweight=".5pt">
                <v:textbox>
                  <w:txbxContent>
                    <w:p w:rsidR="009D0518" w:rsidRDefault="009D0518" w:rsidP="009D0518">
                      <w:pPr>
                        <w:jc w:val="center"/>
                        <w:rPr>
                          <w:b/>
                        </w:rPr>
                      </w:pPr>
                      <w:r w:rsidRPr="009D0518">
                        <w:rPr>
                          <w:b/>
                        </w:rPr>
                        <w:t>CONSITUCIÓN  NACIONAL DE COLOMBIA</w:t>
                      </w:r>
                    </w:p>
                    <w:p w:rsidR="005B5A4A" w:rsidRDefault="001279C0" w:rsidP="009D0518">
                      <w:pPr>
                        <w:jc w:val="center"/>
                        <w:rPr>
                          <w:b/>
                        </w:rPr>
                      </w:pPr>
                      <w:r>
                        <w:rPr>
                          <w:b/>
                        </w:rPr>
                        <w:t xml:space="preserve"> Art </w:t>
                      </w:r>
                      <w:r w:rsidR="005B5A4A">
                        <w:rPr>
                          <w:b/>
                        </w:rPr>
                        <w:t>16, 29, 67, 365.</w:t>
                      </w:r>
                    </w:p>
                    <w:p w:rsidR="005B5A4A" w:rsidRPr="009D0518" w:rsidRDefault="005B5A4A" w:rsidP="009D0518">
                      <w:pPr>
                        <w:jc w:val="center"/>
                        <w:rPr>
                          <w:b/>
                        </w:rPr>
                      </w:pPr>
                    </w:p>
                  </w:txbxContent>
                </v:textbox>
              </v:shape>
            </w:pict>
          </mc:Fallback>
        </mc:AlternateContent>
      </w:r>
      <w:r w:rsidRPr="001279C0">
        <w:rPr>
          <w:b/>
          <w:noProof/>
          <w:sz w:val="24"/>
          <w:szCs w:val="24"/>
          <w:lang w:eastAsia="es-CO"/>
        </w:rPr>
        <mc:AlternateContent>
          <mc:Choice Requires="wps">
            <w:drawing>
              <wp:anchor distT="0" distB="0" distL="114300" distR="114300" simplePos="0" relativeHeight="251659264" behindDoc="0" locked="0" layoutInCell="1" allowOverlap="1" wp14:anchorId="3BB4AFC2" wp14:editId="1DC7841D">
                <wp:simplePos x="0" y="0"/>
                <wp:positionH relativeFrom="column">
                  <wp:posOffset>-83185</wp:posOffset>
                </wp:positionH>
                <wp:positionV relativeFrom="paragraph">
                  <wp:posOffset>927100</wp:posOffset>
                </wp:positionV>
                <wp:extent cx="5747385" cy="7243445"/>
                <wp:effectExtent l="19050" t="19050" r="24765" b="14605"/>
                <wp:wrapSquare wrapText="bothSides"/>
                <wp:docPr id="2" name="2 Triángulo isósceles"/>
                <wp:cNvGraphicFramePr/>
                <a:graphic xmlns:a="http://schemas.openxmlformats.org/drawingml/2006/main">
                  <a:graphicData uri="http://schemas.microsoft.com/office/word/2010/wordprocessingShape">
                    <wps:wsp>
                      <wps:cNvSpPr/>
                      <wps:spPr>
                        <a:xfrm>
                          <a:off x="0" y="0"/>
                          <a:ext cx="5747385" cy="7243445"/>
                        </a:xfrm>
                        <a:prstGeom prst="triangle">
                          <a:avLst/>
                        </a:prstGeom>
                        <a:ln w="38100">
                          <a:solidFill>
                            <a:srgbClr val="00206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4EE9FE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2 Triángulo isósceles" o:spid="_x0000_s1026" type="#_x0000_t5" style="position:absolute;margin-left:-6.55pt;margin-top:73pt;width:452.55pt;height:570.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" fillcolor="white [3201]" strokecolor="#002060" strokeweight="3pt">
                <w10:wrap type="square"/>
              </v:shape>
            </w:pict>
          </mc:Fallback>
        </mc:AlternateContent>
      </w:r>
      <w:r w:rsidR="00034487" w:rsidRPr="001279C0">
        <w:rPr>
          <w:b/>
          <w:sz w:val="24"/>
          <w:szCs w:val="24"/>
        </w:rPr>
        <w:t>MANUALES DE CONVIVENCIA NORMAS</w:t>
      </w:r>
      <w:r w:rsidR="00034487">
        <w:t>.</w:t>
      </w:r>
      <w:r w:rsidR="009D0518" w:rsidRPr="009D0518">
        <w:rPr>
          <w:noProof/>
          <w:lang w:eastAsia="es-CO"/>
        </w:rPr>
        <w:t xml:space="preserve"> </w:t>
      </w:r>
    </w:p>
    <w:p w:rsidR="001279C0" w:rsidRDefault="001279C0" w:rsidP="001279C0">
      <w:pPr>
        <w:jc w:val="center"/>
        <w:rPr>
          <w:noProof/>
          <w:lang w:eastAsia="es-CO"/>
        </w:rPr>
      </w:pPr>
    </w:p>
    <w:p w:rsidR="00842163" w:rsidRDefault="00842163" w:rsidP="001279C0">
      <w:pPr>
        <w:jc w:val="both"/>
        <w:rPr>
          <w:noProof/>
          <w:lang w:eastAsia="es-CO"/>
        </w:rPr>
      </w:pPr>
    </w:p>
    <w:p w:rsidR="001279C0" w:rsidRDefault="001279C0" w:rsidP="001279C0">
      <w:pPr>
        <w:jc w:val="both"/>
        <w:rPr>
          <w:i/>
          <w:noProof/>
          <w:lang w:eastAsia="es-CO"/>
        </w:rPr>
      </w:pPr>
      <w:r>
        <w:rPr>
          <w:noProof/>
          <w:lang w:eastAsia="es-CO"/>
        </w:rPr>
        <w:t xml:space="preserve">En la piramide anterior vemos como </w:t>
      </w:r>
      <w:r w:rsidR="00842163">
        <w:rPr>
          <w:noProof/>
          <w:lang w:eastAsia="es-CO"/>
        </w:rPr>
        <w:t>se encuentra en la parte más alta la prevalencia de los derechos de los niños, niñas y adolescentes puesto que resulta fundamental que los manuales de convivencia procuren la protección y garantice</w:t>
      </w:r>
      <w:r w:rsidR="00EB14D7">
        <w:rPr>
          <w:noProof/>
          <w:lang w:eastAsia="es-CO"/>
        </w:rPr>
        <w:t xml:space="preserve">n el </w:t>
      </w:r>
      <w:r w:rsidR="00842163">
        <w:rPr>
          <w:noProof/>
          <w:lang w:eastAsia="es-CO"/>
        </w:rPr>
        <w:t xml:space="preserve"> ejercico</w:t>
      </w:r>
      <w:r w:rsidR="00EB14D7">
        <w:rPr>
          <w:noProof/>
          <w:lang w:eastAsia="es-CO"/>
        </w:rPr>
        <w:t xml:space="preserve"> de derechos</w:t>
      </w:r>
      <w:r w:rsidR="00842163">
        <w:rPr>
          <w:noProof/>
          <w:lang w:eastAsia="es-CO"/>
        </w:rPr>
        <w:t xml:space="preserve">, como lo menciona la sentencia T-557 de 2011, </w:t>
      </w:r>
      <w:r w:rsidR="00842163" w:rsidRPr="00842163">
        <w:rPr>
          <w:noProof/>
          <w:lang w:eastAsia="es-CO"/>
        </w:rPr>
        <w:t xml:space="preserve"> </w:t>
      </w:r>
      <w:r w:rsidR="00842163">
        <w:rPr>
          <w:noProof/>
          <w:lang w:eastAsia="es-CO"/>
        </w:rPr>
        <w:t>“</w:t>
      </w:r>
      <w:r w:rsidR="00842163" w:rsidRPr="00842163">
        <w:rPr>
          <w:i/>
          <w:noProof/>
          <w:lang w:eastAsia="es-CO"/>
        </w:rPr>
        <w:t>deben ser especialmente protegidos, dada su particular vulnerabilidad al ser sujetos que empiezan la vida y que se encuentran en situación de indefensión, que requieren de especial atención por parte de la familia, la sociedad y el Estado y sin cuya asistencia no podrían alcanzar el pleno y armonioso desarrollo de su personalidad. Son la familia, la sociedad y el Estado quienes están obligados a asistir y proteger al niño para garantizar su desarrollo armónico e integral y el ejercicio pleno de sus derechos, siempre orientados por el criterio primordial de la prevalencia del interés superior del menor.”</w:t>
      </w:r>
      <w:r w:rsidR="00842163">
        <w:rPr>
          <w:rStyle w:val="Refdenotaalpie"/>
          <w:i/>
          <w:noProof/>
          <w:lang w:eastAsia="es-CO"/>
        </w:rPr>
        <w:footnoteReference w:id="1"/>
      </w:r>
    </w:p>
    <w:p w:rsidR="00EB14D7" w:rsidRPr="00831D91" w:rsidRDefault="00EB14D7" w:rsidP="001279C0">
      <w:pPr>
        <w:jc w:val="both"/>
        <w:rPr>
          <w:b/>
          <w:noProof/>
          <w:lang w:eastAsia="es-CO"/>
        </w:rPr>
      </w:pPr>
      <w:r w:rsidRPr="00831D91">
        <w:rPr>
          <w:b/>
          <w:noProof/>
          <w:lang w:eastAsia="es-CO"/>
        </w:rPr>
        <w:t>CONSTITUCIÓN NACIONAL.</w:t>
      </w:r>
    </w:p>
    <w:p w:rsidR="00EB14D7" w:rsidRDefault="00153B8A" w:rsidP="001279C0">
      <w:pPr>
        <w:jc w:val="both"/>
        <w:rPr>
          <w:noProof/>
          <w:lang w:eastAsia="es-CO"/>
        </w:rPr>
      </w:pPr>
      <w:r>
        <w:rPr>
          <w:noProof/>
          <w:lang w:eastAsia="es-CO"/>
        </w:rPr>
        <w:t xml:space="preserve">Esta es la ley con más jerarquia y por medio de la cual se establecen los  derechos y obligaciones de los ciudadanos y constituye las reglas basicas del estado, sin embargo es bueno resaltar que al mismo nivel de esta norma se encuentran los tratados internacionales por lo que es llamado bloque de constitucional, es importante señalar esto porque muchos derechos de niños, niñas y adolescentes se encuentran mencionados en estos. </w:t>
      </w:r>
    </w:p>
    <w:p w:rsidR="009841F9" w:rsidRDefault="00153B8A" w:rsidP="001279C0">
      <w:pPr>
        <w:jc w:val="both"/>
        <w:rPr>
          <w:noProof/>
          <w:lang w:eastAsia="es-CO"/>
        </w:rPr>
      </w:pPr>
      <w:r>
        <w:rPr>
          <w:noProof/>
          <w:lang w:eastAsia="es-CO"/>
        </w:rPr>
        <w:t>Los cuatro articulos que se van a explicar</w:t>
      </w:r>
      <w:r w:rsidR="009841F9">
        <w:rPr>
          <w:noProof/>
          <w:lang w:eastAsia="es-CO"/>
        </w:rPr>
        <w:t xml:space="preserve"> a continuación son los fundamentales en la actualización de los manuales de convivencia.</w:t>
      </w:r>
    </w:p>
    <w:p w:rsidR="009841F9" w:rsidRPr="009841F9" w:rsidRDefault="009841F9" w:rsidP="001279C0">
      <w:pPr>
        <w:jc w:val="both"/>
        <w:rPr>
          <w:i/>
          <w:noProof/>
          <w:lang w:eastAsia="es-CO"/>
        </w:rPr>
      </w:pPr>
      <w:r>
        <w:rPr>
          <w:noProof/>
          <w:lang w:eastAsia="es-CO"/>
        </w:rPr>
        <w:t>“</w:t>
      </w:r>
      <w:r w:rsidRPr="00831D91">
        <w:rPr>
          <w:b/>
          <w:i/>
          <w:noProof/>
          <w:lang w:eastAsia="es-CO"/>
        </w:rPr>
        <w:t>Articulo 16</w:t>
      </w:r>
      <w:r w:rsidRPr="009841F9">
        <w:rPr>
          <w:i/>
          <w:noProof/>
          <w:lang w:eastAsia="es-CO"/>
        </w:rPr>
        <w:t xml:space="preserve">: Todas las personas tienen </w:t>
      </w:r>
      <w:r w:rsidRPr="00704275">
        <w:rPr>
          <w:b/>
          <w:i/>
          <w:noProof/>
          <w:lang w:eastAsia="es-CO"/>
        </w:rPr>
        <w:t>derecho al libre desarrollo</w:t>
      </w:r>
      <w:r w:rsidRPr="009841F9">
        <w:rPr>
          <w:i/>
          <w:noProof/>
          <w:lang w:eastAsia="es-CO"/>
        </w:rPr>
        <w:t xml:space="preserve"> de su personalidad sin más limitaciones que las que imponen los derechos de los demás y el orden jurídico.”</w:t>
      </w:r>
    </w:p>
    <w:p w:rsidR="009841F9" w:rsidRDefault="009841F9" w:rsidP="001279C0">
      <w:pPr>
        <w:jc w:val="both"/>
        <w:rPr>
          <w:noProof/>
          <w:lang w:eastAsia="es-CO"/>
        </w:rPr>
      </w:pPr>
      <w:r w:rsidRPr="009841F9">
        <w:rPr>
          <w:i/>
          <w:noProof/>
          <w:lang w:eastAsia="es-CO"/>
        </w:rPr>
        <w:t>E</w:t>
      </w:r>
      <w:r>
        <w:rPr>
          <w:noProof/>
          <w:lang w:eastAsia="es-CO"/>
        </w:rPr>
        <w:t xml:space="preserve">ste derecho ha sido desarrollado jurisprudencialmente resulta importante en la medida que es fundamental que las instituciones educativas entiendan la magnitud del mismo y sus manuales de Convivencia lo garanticen de forma real,. </w:t>
      </w:r>
    </w:p>
    <w:p w:rsidR="00B04EFF" w:rsidRDefault="00B04EFF" w:rsidP="001279C0">
      <w:pPr>
        <w:jc w:val="both"/>
        <w:rPr>
          <w:noProof/>
          <w:lang w:eastAsia="es-CO"/>
        </w:rPr>
      </w:pPr>
      <w:r>
        <w:rPr>
          <w:i/>
          <w:noProof/>
          <w:lang w:eastAsia="es-CO"/>
        </w:rPr>
        <w:t>“</w:t>
      </w:r>
      <w:r w:rsidR="009841F9" w:rsidRPr="00E037DC">
        <w:rPr>
          <w:b/>
          <w:i/>
          <w:noProof/>
          <w:lang w:eastAsia="es-CO"/>
        </w:rPr>
        <w:t>Articulo 19</w:t>
      </w:r>
      <w:r w:rsidR="009841F9" w:rsidRPr="00B04EFF">
        <w:rPr>
          <w:i/>
          <w:noProof/>
          <w:lang w:eastAsia="es-CO"/>
        </w:rPr>
        <w:t xml:space="preserve">: </w:t>
      </w:r>
      <w:r w:rsidR="009841F9" w:rsidRPr="00704275">
        <w:rPr>
          <w:b/>
          <w:i/>
          <w:noProof/>
          <w:lang w:eastAsia="es-CO"/>
        </w:rPr>
        <w:t>El debido proceso</w:t>
      </w:r>
      <w:r w:rsidR="009841F9" w:rsidRPr="00B04EFF">
        <w:rPr>
          <w:i/>
          <w:noProof/>
          <w:lang w:eastAsia="es-CO"/>
        </w:rPr>
        <w:t xml:space="preserve"> se aplicará a toda clase de actuaciones judiciales y administrativas. Nadie podrá ser juzgado sino conforme a leyes preexistentes al acto que se le imputa, ante juez o tribunal competente y con observancia de la plenitud de las formas propias de cada juicio. En materia penal, la ley permisiva o favorable, aun cuando sea posterior, se aplicará de preferencia a la restrictiva o desfavorable. Toda persona se presume inocente mientras no se la haya declarado judicialmente culpable. Quien sea sindicado tiene derecho a la defensa y a la asistencia de un abogado escogido por él, o de oficio, durante la investigación y el juzgamiento; a un debido proceso público sin dilaciones injustificadas; a presentar pruebas y a controvertir las que se alleguen en su contra; a impugnar la sentencia condenatoria, y a no ser juzgado dos veces por el mismo hecho. Es nula, de pleno derecho, la prueba obtenida con violación del debido proceso</w:t>
      </w:r>
      <w:r w:rsidR="009841F9" w:rsidRPr="009841F9">
        <w:rPr>
          <w:noProof/>
          <w:lang w:eastAsia="es-CO"/>
        </w:rPr>
        <w:t>.</w:t>
      </w:r>
      <w:r>
        <w:rPr>
          <w:noProof/>
          <w:lang w:eastAsia="es-CO"/>
        </w:rPr>
        <w:t>”</w:t>
      </w:r>
    </w:p>
    <w:p w:rsidR="00D867C9" w:rsidRDefault="009841F9" w:rsidP="001279C0">
      <w:pPr>
        <w:jc w:val="both"/>
        <w:rPr>
          <w:noProof/>
          <w:lang w:eastAsia="es-CO"/>
        </w:rPr>
      </w:pPr>
      <w:r w:rsidRPr="009841F9">
        <w:rPr>
          <w:noProof/>
          <w:lang w:eastAsia="es-CO"/>
        </w:rPr>
        <w:lastRenderedPageBreak/>
        <w:t xml:space="preserve"> </w:t>
      </w:r>
      <w:r w:rsidR="00B04EFF">
        <w:rPr>
          <w:noProof/>
          <w:lang w:eastAsia="es-CO"/>
        </w:rPr>
        <w:t xml:space="preserve">El debido proceso </w:t>
      </w:r>
      <w:r>
        <w:rPr>
          <w:noProof/>
          <w:lang w:eastAsia="es-CO"/>
        </w:rPr>
        <w:t>es</w:t>
      </w:r>
      <w:r w:rsidR="00B04EFF">
        <w:rPr>
          <w:noProof/>
          <w:lang w:eastAsia="es-CO"/>
        </w:rPr>
        <w:t xml:space="preserve"> un conjunto de garantias como defensa tecnica, principio de legalidad, y otros  de</w:t>
      </w:r>
      <w:r>
        <w:rPr>
          <w:noProof/>
          <w:lang w:eastAsia="es-CO"/>
        </w:rPr>
        <w:t xml:space="preserve"> carácter constitucional</w:t>
      </w:r>
      <w:r w:rsidR="00B04EFF">
        <w:rPr>
          <w:noProof/>
          <w:lang w:eastAsia="es-CO"/>
        </w:rPr>
        <w:t xml:space="preserve"> que protegen a los ciudadanos de fallos injustos, en los manuales de convivencia  por mandato hay acapite de sancio</w:t>
      </w:r>
      <w:r w:rsidR="00D867C9">
        <w:rPr>
          <w:noProof/>
          <w:lang w:eastAsia="es-CO"/>
        </w:rPr>
        <w:t>nes los cuales desconocen estas garantias.</w:t>
      </w:r>
    </w:p>
    <w:p w:rsidR="00D867C9" w:rsidRDefault="00D867C9" w:rsidP="001279C0">
      <w:pPr>
        <w:jc w:val="both"/>
        <w:rPr>
          <w:noProof/>
          <w:lang w:eastAsia="es-CO"/>
        </w:rPr>
      </w:pPr>
      <w:r>
        <w:rPr>
          <w:noProof/>
          <w:lang w:eastAsia="es-CO"/>
        </w:rPr>
        <w:t>“</w:t>
      </w:r>
      <w:r w:rsidRPr="00E037DC">
        <w:rPr>
          <w:b/>
          <w:noProof/>
          <w:lang w:eastAsia="es-CO"/>
        </w:rPr>
        <w:t>Articulo 67</w:t>
      </w:r>
      <w:r>
        <w:rPr>
          <w:noProof/>
          <w:lang w:eastAsia="es-CO"/>
        </w:rPr>
        <w:t xml:space="preserve">: </w:t>
      </w:r>
      <w:r w:rsidRPr="00D867C9">
        <w:rPr>
          <w:noProof/>
          <w:lang w:eastAsia="es-CO"/>
        </w:rPr>
        <w:t xml:space="preserve"> </w:t>
      </w:r>
      <w:r w:rsidRPr="00704275">
        <w:rPr>
          <w:b/>
          <w:noProof/>
          <w:lang w:eastAsia="es-CO"/>
        </w:rPr>
        <w:t>La educación es un derecho</w:t>
      </w:r>
      <w:r w:rsidRPr="00D867C9">
        <w:rPr>
          <w:noProof/>
          <w:lang w:eastAsia="es-CO"/>
        </w:rPr>
        <w:t xml:space="preserve"> de la persona y un servicio públi</w:t>
      </w:r>
      <w:r>
        <w:rPr>
          <w:noProof/>
          <w:lang w:eastAsia="es-CO"/>
        </w:rPr>
        <w:t>co que tiene una función social (…)”</w:t>
      </w:r>
    </w:p>
    <w:p w:rsidR="00F97653" w:rsidRDefault="00F97653" w:rsidP="001279C0">
      <w:pPr>
        <w:jc w:val="both"/>
        <w:rPr>
          <w:noProof/>
          <w:lang w:eastAsia="es-CO"/>
        </w:rPr>
      </w:pPr>
      <w:r>
        <w:rPr>
          <w:noProof/>
          <w:lang w:eastAsia="es-CO"/>
        </w:rPr>
        <w:t>La educacion es un derecho que debe estar garantizado y más en niños, niñas y adolescentes ningún manual de convivencia debe restringirlo o violent</w:t>
      </w:r>
      <w:r w:rsidR="000A7D52">
        <w:rPr>
          <w:noProof/>
          <w:lang w:eastAsia="es-CO"/>
        </w:rPr>
        <w:t>arlo.</w:t>
      </w:r>
      <w:r>
        <w:rPr>
          <w:noProof/>
          <w:lang w:eastAsia="es-CO"/>
        </w:rPr>
        <w:t>.</w:t>
      </w:r>
    </w:p>
    <w:p w:rsidR="000A7D52" w:rsidRDefault="00F97653" w:rsidP="001279C0">
      <w:pPr>
        <w:jc w:val="both"/>
        <w:rPr>
          <w:noProof/>
          <w:lang w:eastAsia="es-CO"/>
        </w:rPr>
      </w:pPr>
      <w:r>
        <w:rPr>
          <w:noProof/>
          <w:lang w:eastAsia="es-CO"/>
        </w:rPr>
        <w:t>“</w:t>
      </w:r>
      <w:r w:rsidRPr="00E037DC">
        <w:rPr>
          <w:b/>
          <w:noProof/>
          <w:lang w:eastAsia="es-CO"/>
        </w:rPr>
        <w:t xml:space="preserve">Articulo  </w:t>
      </w:r>
      <w:r w:rsidR="000A7D52" w:rsidRPr="00E037DC">
        <w:rPr>
          <w:b/>
          <w:noProof/>
          <w:lang w:eastAsia="es-CO"/>
        </w:rPr>
        <w:t>365</w:t>
      </w:r>
      <w:r w:rsidR="000A7D52">
        <w:rPr>
          <w:noProof/>
          <w:lang w:eastAsia="es-CO"/>
        </w:rPr>
        <w:t xml:space="preserve"> </w:t>
      </w:r>
      <w:r w:rsidR="000A7D52" w:rsidRPr="00704275">
        <w:rPr>
          <w:b/>
          <w:noProof/>
          <w:lang w:eastAsia="es-CO"/>
        </w:rPr>
        <w:t>l</w:t>
      </w:r>
      <w:r w:rsidR="000A7D52" w:rsidRPr="00704275">
        <w:rPr>
          <w:b/>
        </w:rPr>
        <w:t>os Servicios públicos</w:t>
      </w:r>
      <w:r w:rsidR="000A7D52">
        <w:t xml:space="preserve"> son inherentes a la finalidad social del Estado. Es deber del Estado asegurar su prestación eficiente a todos los habitantes del territorio Nacional (…)”</w:t>
      </w:r>
      <w:r w:rsidR="00D867C9">
        <w:rPr>
          <w:noProof/>
          <w:lang w:eastAsia="es-CO"/>
        </w:rPr>
        <w:t>,</w:t>
      </w:r>
    </w:p>
    <w:p w:rsidR="00D867C9" w:rsidRDefault="000A7D52" w:rsidP="001279C0">
      <w:pPr>
        <w:jc w:val="both"/>
        <w:rPr>
          <w:noProof/>
          <w:lang w:eastAsia="es-CO"/>
        </w:rPr>
      </w:pPr>
      <w:r>
        <w:rPr>
          <w:noProof/>
          <w:lang w:eastAsia="es-CO"/>
        </w:rPr>
        <w:t xml:space="preserve"> E</w:t>
      </w:r>
      <w:r w:rsidR="00D867C9">
        <w:rPr>
          <w:noProof/>
          <w:lang w:eastAsia="es-CO"/>
        </w:rPr>
        <w:t>l estado debe garantizar</w:t>
      </w:r>
      <w:r>
        <w:rPr>
          <w:noProof/>
          <w:lang w:eastAsia="es-CO"/>
        </w:rPr>
        <w:t xml:space="preserve"> el derecho por dicho motivo el sector educativo tiene como finalidad primaria dar los elementos para el goce de este, por dicho los manuales deben estar orientados a lo mismo. Puntualmente los manuales de convivencia deben tener cuidado en realizar limitaciones del mismo </w:t>
      </w:r>
      <w:r w:rsidR="00D867C9">
        <w:rPr>
          <w:noProof/>
          <w:lang w:eastAsia="es-CO"/>
        </w:rPr>
        <w:t xml:space="preserve">, quiere decir que todas las actuaciones deben ir orientadas a garantizar </w:t>
      </w:r>
      <w:r>
        <w:rPr>
          <w:noProof/>
          <w:lang w:eastAsia="es-CO"/>
        </w:rPr>
        <w:t xml:space="preserve">el goce de este derecho. </w:t>
      </w:r>
    </w:p>
    <w:p w:rsidR="000A7D52" w:rsidRPr="00E037DC" w:rsidRDefault="000A7D52" w:rsidP="001279C0">
      <w:pPr>
        <w:jc w:val="both"/>
        <w:rPr>
          <w:b/>
          <w:noProof/>
          <w:lang w:eastAsia="es-CO"/>
        </w:rPr>
      </w:pPr>
      <w:r w:rsidRPr="00E037DC">
        <w:rPr>
          <w:b/>
          <w:noProof/>
          <w:lang w:eastAsia="es-CO"/>
        </w:rPr>
        <w:t>SENTENCIAS CORTE CONSTITUCIONAL.</w:t>
      </w:r>
    </w:p>
    <w:p w:rsidR="000A7D52" w:rsidRDefault="000A7D52" w:rsidP="001279C0">
      <w:pPr>
        <w:jc w:val="both"/>
        <w:rPr>
          <w:noProof/>
          <w:lang w:eastAsia="es-CO"/>
        </w:rPr>
      </w:pPr>
      <w:r>
        <w:rPr>
          <w:noProof/>
          <w:lang w:eastAsia="es-CO"/>
        </w:rPr>
        <w:t xml:space="preserve">Es fundamental para el desarrollo jurídico de colombia las sentencias de la Corte Constitucional </w:t>
      </w:r>
      <w:r w:rsidR="00EF3A54">
        <w:rPr>
          <w:noProof/>
          <w:lang w:eastAsia="es-CO"/>
        </w:rPr>
        <w:t xml:space="preserve">debido a que </w:t>
      </w:r>
      <w:r>
        <w:rPr>
          <w:noProof/>
          <w:lang w:eastAsia="es-CO"/>
        </w:rPr>
        <w:t>adecuan y dimensionan</w:t>
      </w:r>
      <w:r w:rsidR="00EF3A54">
        <w:rPr>
          <w:noProof/>
          <w:lang w:eastAsia="es-CO"/>
        </w:rPr>
        <w:t xml:space="preserve"> los postulados constitucionales, lo que genera que los derechos tengan desarrollo en casos concretos, en el caso del derecho a la educación y especificamente en los manuales de convivencia se presentan diferentes tensiones las cuales han sido resueltas por la corte Constitucional, por dicho motivo referenciaremos sentencias que constituyen hitos en referencia a manuales de convivencia puntualmente anexaremos el considerando de la Corte Constitucional que se encuentra en firme:</w:t>
      </w:r>
    </w:p>
    <w:p w:rsidR="00EF3A54" w:rsidRPr="007E1868" w:rsidRDefault="00EF3A54" w:rsidP="001279C0">
      <w:pPr>
        <w:jc w:val="both"/>
        <w:rPr>
          <w:rFonts w:eastAsia="Times New Roman" w:cs="Times New Roman"/>
          <w:i/>
          <w:lang w:eastAsia="es-CO"/>
        </w:rPr>
      </w:pPr>
      <w:r w:rsidRPr="00E037DC">
        <w:rPr>
          <w:b/>
          <w:noProof/>
          <w:lang w:eastAsia="es-CO"/>
        </w:rPr>
        <w:t>Sentencia T-386 de 1994:</w:t>
      </w:r>
      <w:r w:rsidRPr="007E1868">
        <w:rPr>
          <w:noProof/>
          <w:lang w:eastAsia="es-CO"/>
        </w:rPr>
        <w:t xml:space="preserve">  </w:t>
      </w:r>
      <w:r w:rsidR="00704275" w:rsidRPr="00704275">
        <w:rPr>
          <w:b/>
          <w:noProof/>
          <w:lang w:eastAsia="es-CO"/>
        </w:rPr>
        <w:t xml:space="preserve">(IMPORTANCIA DERECHOS CONSTITUCIONALES) </w:t>
      </w:r>
      <w:r w:rsidRPr="007E1868">
        <w:rPr>
          <w:i/>
          <w:noProof/>
          <w:lang w:eastAsia="es-CO"/>
        </w:rPr>
        <w:t>“</w:t>
      </w:r>
      <w:r w:rsidRPr="007E1868">
        <w:rPr>
          <w:rFonts w:eastAsia="Times New Roman" w:cs="Times New Roman"/>
          <w:i/>
          <w:lang w:eastAsia="es-CO"/>
        </w:rPr>
        <w:t>No obstante lo anterior, a juicio de la Corte los reglamentos de las instituciones educativas no pueden entrar a regular aspectos que de alguna manera puedan afectar los derechos constitucionales fundamentales de los educandos”</w:t>
      </w:r>
    </w:p>
    <w:p w:rsidR="00EF3A54" w:rsidRPr="007E1868" w:rsidRDefault="00EF3A54" w:rsidP="001279C0">
      <w:pPr>
        <w:jc w:val="both"/>
        <w:rPr>
          <w:rFonts w:eastAsia="Times New Roman" w:cs="Times New Roman"/>
          <w:i/>
          <w:lang w:eastAsia="es-CO"/>
        </w:rPr>
      </w:pPr>
      <w:r w:rsidRPr="00E037DC">
        <w:rPr>
          <w:rFonts w:eastAsia="Times New Roman" w:cs="Times New Roman"/>
          <w:b/>
          <w:lang w:eastAsia="es-CO"/>
        </w:rPr>
        <w:t>Sentencia SU</w:t>
      </w:r>
      <w:r w:rsidR="00016FE2" w:rsidRPr="00E037DC">
        <w:rPr>
          <w:rStyle w:val="Refdenotaalpie"/>
          <w:rFonts w:eastAsia="Times New Roman" w:cs="Times New Roman"/>
          <w:b/>
          <w:lang w:eastAsia="es-CO"/>
        </w:rPr>
        <w:footnoteReference w:id="2"/>
      </w:r>
      <w:r w:rsidRPr="00E037DC">
        <w:rPr>
          <w:rFonts w:eastAsia="Times New Roman" w:cs="Times New Roman"/>
          <w:b/>
          <w:lang w:eastAsia="es-CO"/>
        </w:rPr>
        <w:t>-648 de 1998</w:t>
      </w:r>
      <w:r w:rsidRPr="007E1868">
        <w:rPr>
          <w:rFonts w:eastAsia="Times New Roman" w:cs="Times New Roman"/>
          <w:lang w:eastAsia="es-CO"/>
        </w:rPr>
        <w:t xml:space="preserve"> </w:t>
      </w:r>
      <w:r w:rsidR="00704275" w:rsidRPr="00704275">
        <w:rPr>
          <w:rFonts w:eastAsia="Times New Roman" w:cs="Times New Roman"/>
          <w:b/>
          <w:lang w:eastAsia="es-CO"/>
        </w:rPr>
        <w:t>(LIBRE DESARROLLO DE LA PERSONALIDAD Y DISCRIMINACIÓN)</w:t>
      </w:r>
      <w:r w:rsidR="00704275">
        <w:rPr>
          <w:rFonts w:eastAsia="Times New Roman" w:cs="Times New Roman"/>
          <w:lang w:eastAsia="es-CO"/>
        </w:rPr>
        <w:t xml:space="preserve"> </w:t>
      </w:r>
      <w:r w:rsidRPr="007E1868">
        <w:rPr>
          <w:rFonts w:eastAsia="Times New Roman" w:cs="Times New Roman"/>
          <w:i/>
          <w:lang w:eastAsia="es-CO"/>
        </w:rPr>
        <w:t>“</w:t>
      </w:r>
      <w:r w:rsidR="00016FE2" w:rsidRPr="007E1868">
        <w:rPr>
          <w:rFonts w:eastAsia="Times New Roman" w:cs="Times New Roman"/>
          <w:i/>
          <w:lang w:eastAsia="es-CO"/>
        </w:rPr>
        <w:t>En un país donde el acceso a la educación sigue siendo un privilegio, restringirla aún más por prejuicios estéticos o por consideraciones de mero gusto, resulta atentatorio de la Carta; por eso, la Corte considera pertinente aclarar una vez más lo que entiende por educación, sus características como servicio público, y el alcance de la potestad reguladora conferida a la comunidad educativa de cada plantel”</w:t>
      </w:r>
    </w:p>
    <w:p w:rsidR="00016FE2" w:rsidRDefault="00016FE2" w:rsidP="001279C0">
      <w:pPr>
        <w:jc w:val="both"/>
        <w:rPr>
          <w:rFonts w:eastAsia="Times New Roman" w:cs="Times New Roman"/>
          <w:i/>
          <w:lang w:eastAsia="es-CO"/>
        </w:rPr>
      </w:pPr>
      <w:r w:rsidRPr="00E037DC">
        <w:rPr>
          <w:rFonts w:eastAsia="Times New Roman" w:cs="Times New Roman"/>
          <w:b/>
          <w:lang w:eastAsia="es-CO"/>
        </w:rPr>
        <w:lastRenderedPageBreak/>
        <w:t>Sentencia T-345 de 2008</w:t>
      </w:r>
      <w:r w:rsidR="00704275">
        <w:rPr>
          <w:rFonts w:eastAsia="Times New Roman" w:cs="Times New Roman"/>
          <w:b/>
          <w:lang w:eastAsia="es-CO"/>
        </w:rPr>
        <w:t xml:space="preserve"> (LIBRE DESARROLLO DE LA PERSONALIDAD)</w:t>
      </w:r>
      <w:r w:rsidRPr="007E1868">
        <w:rPr>
          <w:rFonts w:eastAsia="Times New Roman" w:cs="Times New Roman"/>
          <w:i/>
          <w:lang w:eastAsia="es-CO"/>
        </w:rPr>
        <w:t xml:space="preserve"> “esta Corporación ha amparado el derecho fundamental al libre desarrollo de la personalidad de los estudiantes que dada la longitud de su cabello, con base en lo dispuesto para el efecto en un manual de convivencia, fueron sujetos de sanción, requerimiento o presión por parte de sus instituciones educativas. En estos casos, la Corte ordenó a los establecimientos accionados que se abstuvieran de aplicar las normas de dicho manual que prevén la obligación de los estudiantes de llevar un determinado corte de cabello.”</w:t>
      </w:r>
    </w:p>
    <w:p w:rsidR="008D12A2" w:rsidRPr="007E1868" w:rsidRDefault="008D12A2" w:rsidP="001279C0">
      <w:pPr>
        <w:jc w:val="both"/>
        <w:rPr>
          <w:rFonts w:eastAsia="Times New Roman" w:cs="Times New Roman"/>
          <w:i/>
          <w:lang w:eastAsia="es-CO"/>
        </w:rPr>
      </w:pPr>
      <w:r w:rsidRPr="008D12A2">
        <w:rPr>
          <w:rFonts w:eastAsia="Times New Roman" w:cs="Times New Roman"/>
          <w:b/>
          <w:lang w:eastAsia="es-CO"/>
        </w:rPr>
        <w:t>T-435 de 2002 (NO DISCRIMINACIÓN)</w:t>
      </w:r>
      <w:r>
        <w:rPr>
          <w:rFonts w:eastAsia="Times New Roman" w:cs="Times New Roman"/>
          <w:i/>
          <w:lang w:eastAsia="es-CO"/>
        </w:rPr>
        <w:t xml:space="preserve"> La sexualidad aparece como un elemento consustancial a la persona humana, por lo que hace parte de su entorno más íntimo. En esa medida, los colegios no pueden prohibir de manera expresa o velada dicha expresión libre y autónoma de la dignidad humana, ya que se vulneraría de manera abierta el derecho a la igualdad y se desconocería la importancia que tienen los colegios como espacios de formación democrática y plural.</w:t>
      </w:r>
    </w:p>
    <w:p w:rsidR="00016FE2" w:rsidRDefault="00016FE2" w:rsidP="001279C0">
      <w:pPr>
        <w:jc w:val="both"/>
        <w:rPr>
          <w:rFonts w:eastAsia="Times New Roman" w:cs="Times New Roman"/>
          <w:i/>
          <w:lang w:eastAsia="es-CO"/>
        </w:rPr>
      </w:pPr>
      <w:r w:rsidRPr="00E037DC">
        <w:rPr>
          <w:rFonts w:eastAsia="Times New Roman" w:cs="Times New Roman"/>
          <w:b/>
          <w:lang w:eastAsia="es-CO"/>
        </w:rPr>
        <w:t>T-688 de 2005</w:t>
      </w:r>
      <w:r w:rsidRPr="00E037DC">
        <w:rPr>
          <w:rFonts w:eastAsia="Times New Roman" w:cs="Times New Roman"/>
          <w:b/>
          <w:i/>
          <w:lang w:eastAsia="es-CO"/>
        </w:rPr>
        <w:t>.</w:t>
      </w:r>
      <w:r w:rsidR="00704275">
        <w:rPr>
          <w:rFonts w:eastAsia="Times New Roman" w:cs="Times New Roman"/>
          <w:b/>
          <w:i/>
          <w:lang w:eastAsia="es-CO"/>
        </w:rPr>
        <w:t xml:space="preserve"> </w:t>
      </w:r>
      <w:r w:rsidR="00704275" w:rsidRPr="00704275">
        <w:rPr>
          <w:rFonts w:eastAsia="Times New Roman" w:cs="Times New Roman"/>
          <w:b/>
          <w:lang w:eastAsia="es-CO"/>
        </w:rPr>
        <w:t>(LIBRE DESARROLLO DE LA PERSONALIDAD)</w:t>
      </w:r>
      <w:r w:rsidRPr="007E1868">
        <w:rPr>
          <w:rFonts w:eastAsia="Times New Roman" w:cs="Times New Roman"/>
          <w:i/>
          <w:lang w:eastAsia="es-CO"/>
        </w:rPr>
        <w:t xml:space="preserve"> “los Manuales de Convivencia y, en general, cualquier reglamento que tienda a regular las relaciones entre los diferentes miembros de la comunidad educativa, deben ajustarse a los principios y mandatos constitucionales, sin que sea posible que por esa vía se lesionen o desconozcan los derechos fundamentales de los miembros de la Institución. Así mismo, deben ser producto de un acuerdo entre las partes involucradas y responder a las necesidades reales de los educandos y, en general, del proceso educativo.”</w:t>
      </w:r>
    </w:p>
    <w:p w:rsidR="007E1868" w:rsidRDefault="00704275" w:rsidP="001279C0">
      <w:pPr>
        <w:jc w:val="both"/>
        <w:rPr>
          <w:rFonts w:eastAsia="Times New Roman" w:cs="Times New Roman"/>
          <w:i/>
          <w:lang w:eastAsia="es-CO"/>
        </w:rPr>
      </w:pPr>
      <w:r>
        <w:rPr>
          <w:rFonts w:eastAsia="Times New Roman" w:cs="Times New Roman"/>
          <w:b/>
          <w:lang w:eastAsia="es-CO"/>
        </w:rPr>
        <w:t>T- 356</w:t>
      </w:r>
      <w:r w:rsidR="007E1868" w:rsidRPr="00E037DC">
        <w:rPr>
          <w:rFonts w:eastAsia="Times New Roman" w:cs="Times New Roman"/>
          <w:b/>
          <w:lang w:eastAsia="es-CO"/>
        </w:rPr>
        <w:t xml:space="preserve"> de 2013</w:t>
      </w:r>
      <w:r w:rsidR="007E1868" w:rsidRPr="007E1868">
        <w:rPr>
          <w:rFonts w:eastAsia="Times New Roman" w:cs="Times New Roman"/>
          <w:i/>
          <w:lang w:eastAsia="es-CO"/>
        </w:rPr>
        <w:t xml:space="preserve">, </w:t>
      </w:r>
      <w:r>
        <w:rPr>
          <w:rFonts w:eastAsia="Times New Roman" w:cs="Times New Roman"/>
          <w:i/>
          <w:lang w:eastAsia="es-CO"/>
        </w:rPr>
        <w:t xml:space="preserve"> </w:t>
      </w:r>
      <w:r w:rsidRPr="00704275">
        <w:rPr>
          <w:rFonts w:eastAsia="Times New Roman" w:cs="Times New Roman"/>
          <w:b/>
          <w:i/>
          <w:lang w:eastAsia="es-CO"/>
        </w:rPr>
        <w:t>(DEBIDO PROCESO)</w:t>
      </w:r>
      <w:r>
        <w:rPr>
          <w:rFonts w:eastAsia="Times New Roman" w:cs="Times New Roman"/>
          <w:b/>
          <w:i/>
          <w:lang w:eastAsia="es-CO"/>
        </w:rPr>
        <w:t xml:space="preserve"> </w:t>
      </w:r>
      <w:r w:rsidR="007E1868" w:rsidRPr="007E1868">
        <w:rPr>
          <w:rFonts w:eastAsia="Times New Roman" w:cs="Times New Roman"/>
          <w:i/>
          <w:lang w:eastAsia="es-CO"/>
        </w:rPr>
        <w:t xml:space="preserve">“Así lo ha explicado la jurisprudencia constitucional, al determinar que el proceso disciplinario en las instituciones educativas debe cumplir con los contenidos mínimos del derecho al debido proceso.  En ese sentido, se ha reiterado por la Corte que “[l]as instituciones educativas tienen un amplio margen de autorregulación en materia disciplinaria, pero sujeto a límites básicos como la previa determinación de las faltas y las sanciones respectivas, además del previo establecimiento del procedimiento a seguir para la imposición de cualquier sanción. Dicho procedimiento ha de contemplar: (1) la comunicación formal de la apertura del proceso disciplinario a la persona a quien se imputan las conductas pasibles de sanción; (2) la formulación de los cargos imputados, que puede ser verbal o escrita, siempre y cuando en ella consten de manera clara y precisa las conductas, las faltas disciplinarias a que esas conductas dan lugar (con la indicación de las normas reglamentarias que consagran las faltas) y la calificación provisional de las conductas como faltas disciplinarias; (3) el traslado al imputado de todas y cada una de las pruebas que fundamentan los cargos formulados; (4) la indicación de un término durante el cual el acusado pueda formular sus descargos (de manera oral o escrita), controvertir las pruebas en su contra y allegar las que considere necesarias para sustentar sus descargos; (5) el pronunciamiento definitivo de las autoridades competentes mediante un acto motivado y congruente; (6) la imposición de una sanción proporcional a los hechos que la motivaron; y (7) la posibilidad de que el encartado pueda controvertir, mediante los recursos pertinentes, todas y cada una de las decisiones de las autoridades competentes. Adicionalmente el trámite sancionatorio se debe tener en cuenta: </w:t>
      </w:r>
      <w:r w:rsidR="007E1868" w:rsidRPr="00D20252">
        <w:rPr>
          <w:rFonts w:eastAsia="Times New Roman" w:cs="Times New Roman"/>
          <w:b/>
          <w:i/>
          <w:lang w:eastAsia="es-CO"/>
        </w:rPr>
        <w:t xml:space="preserve">(i) la edad del infractor, y por ende, su grado de madurez psicológica; (ii) el contexto que rodeó la comisión de la falta; (iii) las condiciones personales y familiares del alumno; (iv) la existencia o no de medidas de carácter </w:t>
      </w:r>
      <w:r w:rsidR="007E1868" w:rsidRPr="00D20252">
        <w:rPr>
          <w:rFonts w:eastAsia="Times New Roman" w:cs="Times New Roman"/>
          <w:b/>
          <w:i/>
          <w:lang w:eastAsia="es-CO"/>
        </w:rPr>
        <w:lastRenderedPageBreak/>
        <w:t>preventivo al interior del colegio; (v) los efectos prácticos que la imposición de la sanción va a traerle al estudiante para su futuro educativo y (vi) la obligación que tiene el Estado de garantizarle a los adolescentes su permanencia en el sistema educativo.”</w:t>
      </w:r>
    </w:p>
    <w:p w:rsidR="00EF11F2" w:rsidRDefault="00EF11F2" w:rsidP="001279C0">
      <w:pPr>
        <w:jc w:val="both"/>
        <w:rPr>
          <w:rFonts w:eastAsia="Times New Roman" w:cs="Times New Roman"/>
          <w:i/>
          <w:lang w:eastAsia="es-CO"/>
        </w:rPr>
      </w:pPr>
      <w:r w:rsidRPr="00EF11F2">
        <w:rPr>
          <w:rFonts w:eastAsia="Times New Roman" w:cs="Times New Roman"/>
          <w:b/>
          <w:i/>
          <w:lang w:eastAsia="es-CO"/>
        </w:rPr>
        <w:t>T-928 DE 2014. (PROHIBICIÓN DE DISCRIMINACIÓN)</w:t>
      </w:r>
      <w:r>
        <w:rPr>
          <w:rFonts w:eastAsia="Times New Roman" w:cs="Times New Roman"/>
          <w:i/>
          <w:lang w:eastAsia="es-CO"/>
        </w:rPr>
        <w:t xml:space="preserve"> “desde el punto de vista formal, comporta la obligación de tratar a todos los individuos con la misma consideración y el reconocimiento. En ese sentido, el estado y los particulares tienen el deber de abstenerse de concebir normas, diseñar, promover o ejecutar políticas, programas o medidas, o adoptar decisiones e interpretaciones del derecho, que conduzcan a agravar o perpetuar la situación de exclusión, marginación o discriminación de grupos tradicionalmente desventajados en la sociedad”.</w:t>
      </w:r>
    </w:p>
    <w:p w:rsidR="00431F2C" w:rsidRDefault="00E037DC" w:rsidP="001279C0">
      <w:pPr>
        <w:jc w:val="both"/>
        <w:rPr>
          <w:rFonts w:eastAsia="Times New Roman" w:cs="Times New Roman"/>
          <w:i/>
          <w:lang w:eastAsia="es-CO"/>
        </w:rPr>
      </w:pPr>
      <w:r w:rsidRPr="00B14079">
        <w:rPr>
          <w:rFonts w:eastAsia="Times New Roman" w:cs="Times New Roman"/>
          <w:b/>
          <w:lang w:eastAsia="es-CO"/>
        </w:rPr>
        <w:t>T-478 de 2015</w:t>
      </w:r>
      <w:r>
        <w:rPr>
          <w:rFonts w:eastAsia="Times New Roman" w:cs="Times New Roman"/>
          <w:i/>
          <w:lang w:eastAsia="es-CO"/>
        </w:rPr>
        <w:t xml:space="preserve">: </w:t>
      </w:r>
      <w:r w:rsidR="00B14079">
        <w:rPr>
          <w:rFonts w:eastAsia="Times New Roman" w:cs="Times New Roman"/>
          <w:i/>
          <w:lang w:eastAsia="es-CO"/>
        </w:rPr>
        <w:t xml:space="preserve">“Se ordena que en el plazo señalado se adopten las siguientes medidas, 1- una revisión extensiva e integral de todos los manuales de Convivencia en el país para determinar que los mismos sean respetuosos de la orientación sexual y la identidad de género de los estudiantes y para que incorporen nuevas formas y alternativas para incentivar y fortalecer la convivencia escolar y el ejercicio de los derechos humanos, sexuales y reproductivos de los estudiantes, que permitan aprender del error, respetar la diversidad y dirimir los conflictos de manera pacífica, así como que contribuyan a dar posibles soluciones a situaciones y conductas internas que atenten contra el ejercicio de sus derechos 2-) Ordenar y verificar que en todos los establecimientos de educación preescolar, básica </w:t>
      </w:r>
    </w:p>
    <w:p w:rsidR="00431F2C" w:rsidRDefault="00431F2C" w:rsidP="001279C0">
      <w:pPr>
        <w:jc w:val="both"/>
        <w:rPr>
          <w:rFonts w:eastAsia="Times New Roman" w:cs="Times New Roman"/>
          <w:i/>
          <w:lang w:eastAsia="es-CO"/>
        </w:rPr>
      </w:pPr>
    </w:p>
    <w:p w:rsidR="00431F2C" w:rsidRDefault="00431F2C" w:rsidP="001279C0">
      <w:pPr>
        <w:jc w:val="both"/>
        <w:rPr>
          <w:rFonts w:eastAsia="Times New Roman" w:cs="Times New Roman"/>
          <w:i/>
          <w:lang w:eastAsia="es-CO"/>
        </w:rPr>
      </w:pPr>
    </w:p>
    <w:p w:rsidR="00431F2C" w:rsidRDefault="00431F2C" w:rsidP="001279C0">
      <w:pPr>
        <w:jc w:val="both"/>
        <w:rPr>
          <w:rFonts w:eastAsia="Times New Roman" w:cs="Times New Roman"/>
          <w:i/>
          <w:lang w:eastAsia="es-CO"/>
        </w:rPr>
      </w:pPr>
    </w:p>
    <w:p w:rsidR="007E1868" w:rsidRDefault="007E1868" w:rsidP="001279C0">
      <w:pPr>
        <w:jc w:val="both"/>
        <w:rPr>
          <w:rFonts w:eastAsia="Times New Roman" w:cs="Times New Roman"/>
          <w:lang w:eastAsia="es-CO"/>
        </w:rPr>
      </w:pPr>
      <w:proofErr w:type="gramStart"/>
      <w:r>
        <w:rPr>
          <w:rFonts w:eastAsia="Times New Roman" w:cs="Times New Roman"/>
          <w:lang w:eastAsia="es-CO"/>
        </w:rPr>
        <w:t>incidencia</w:t>
      </w:r>
      <w:proofErr w:type="gramEnd"/>
      <w:r>
        <w:rPr>
          <w:rFonts w:eastAsia="Times New Roman" w:cs="Times New Roman"/>
          <w:lang w:eastAsia="es-CO"/>
        </w:rPr>
        <w:t xml:space="preserve"> directa sobre manuales de convivencia, se explicara que parte de los manuales reglamentan.</w:t>
      </w:r>
    </w:p>
    <w:p w:rsidR="007E1868" w:rsidRDefault="007E1868" w:rsidP="001279C0">
      <w:pPr>
        <w:jc w:val="both"/>
        <w:rPr>
          <w:rFonts w:eastAsia="Times New Roman" w:cs="Times New Roman"/>
          <w:lang w:eastAsia="es-CO"/>
        </w:rPr>
      </w:pPr>
      <w:r w:rsidRPr="00E037DC">
        <w:rPr>
          <w:rFonts w:eastAsia="Times New Roman" w:cs="Times New Roman"/>
          <w:b/>
          <w:lang w:eastAsia="es-CO"/>
        </w:rPr>
        <w:t>115 de 1994</w:t>
      </w:r>
      <w:r>
        <w:rPr>
          <w:rFonts w:eastAsia="Times New Roman" w:cs="Times New Roman"/>
          <w:lang w:eastAsia="es-CO"/>
        </w:rPr>
        <w:t xml:space="preserve">: Esta es la ley general de educación en relación a manuales de convivencia específicamente en su </w:t>
      </w:r>
      <w:r w:rsidR="001D3E3C">
        <w:rPr>
          <w:rFonts w:eastAsia="Times New Roman" w:cs="Times New Roman"/>
          <w:lang w:eastAsia="es-CO"/>
        </w:rPr>
        <w:t>artículo</w:t>
      </w:r>
      <w:r w:rsidR="00A506CE">
        <w:rPr>
          <w:rFonts w:eastAsia="Times New Roman" w:cs="Times New Roman"/>
          <w:lang w:eastAsia="es-CO"/>
        </w:rPr>
        <w:t xml:space="preserve"> 87 se refiere </w:t>
      </w:r>
      <w:r>
        <w:rPr>
          <w:rFonts w:eastAsia="Times New Roman" w:cs="Times New Roman"/>
          <w:lang w:eastAsia="es-CO"/>
        </w:rPr>
        <w:t xml:space="preserve"> lo que debe contener el docume</w:t>
      </w:r>
      <w:r w:rsidR="00A506CE">
        <w:rPr>
          <w:rFonts w:eastAsia="Times New Roman" w:cs="Times New Roman"/>
          <w:lang w:eastAsia="es-CO"/>
        </w:rPr>
        <w:t>nto y como este debe ser</w:t>
      </w:r>
      <w:r w:rsidR="001D3E3C">
        <w:rPr>
          <w:rFonts w:eastAsia="Times New Roman" w:cs="Times New Roman"/>
          <w:lang w:eastAsia="es-CO"/>
        </w:rPr>
        <w:t xml:space="preserve"> aceptado en la firma de la matrícula.</w:t>
      </w:r>
      <w:r>
        <w:rPr>
          <w:rFonts w:eastAsia="Times New Roman" w:cs="Times New Roman"/>
          <w:lang w:eastAsia="es-CO"/>
        </w:rPr>
        <w:t xml:space="preserve"> </w:t>
      </w:r>
    </w:p>
    <w:p w:rsidR="00A506CE" w:rsidRDefault="001D3E3C" w:rsidP="00A506CE">
      <w:pPr>
        <w:jc w:val="both"/>
        <w:rPr>
          <w:rFonts w:eastAsia="Times New Roman" w:cs="Times New Roman"/>
          <w:lang w:eastAsia="es-CO"/>
        </w:rPr>
      </w:pPr>
      <w:r w:rsidRPr="00E037DC">
        <w:rPr>
          <w:rFonts w:eastAsia="Times New Roman" w:cs="Times New Roman"/>
          <w:b/>
          <w:lang w:eastAsia="es-CO"/>
        </w:rPr>
        <w:t>1620 de 2013</w:t>
      </w:r>
      <w:r w:rsidR="00D84269">
        <w:rPr>
          <w:rFonts w:eastAsia="Times New Roman" w:cs="Times New Roman"/>
          <w:lang w:eastAsia="es-CO"/>
        </w:rPr>
        <w:t>: Esta</w:t>
      </w:r>
      <w:r>
        <w:rPr>
          <w:rFonts w:eastAsia="Times New Roman" w:cs="Times New Roman"/>
          <w:lang w:eastAsia="es-CO"/>
        </w:rPr>
        <w:t xml:space="preserve"> ley crea el sistema nacional de Convivencia, </w:t>
      </w:r>
      <w:r w:rsidR="00A506CE">
        <w:rPr>
          <w:rFonts w:eastAsia="Times New Roman" w:cs="Times New Roman"/>
          <w:lang w:eastAsia="es-CO"/>
        </w:rPr>
        <w:t xml:space="preserve"> en su artículo 21 incluye nuevos aspectos que debe tener en cuenta los manuales de convivencia como son:</w:t>
      </w:r>
    </w:p>
    <w:p w:rsidR="00A506CE" w:rsidRDefault="00A506CE" w:rsidP="00A506CE">
      <w:pPr>
        <w:pStyle w:val="Prrafodelista"/>
        <w:numPr>
          <w:ilvl w:val="0"/>
          <w:numId w:val="2"/>
        </w:numPr>
        <w:jc w:val="both"/>
        <w:rPr>
          <w:rFonts w:eastAsia="Times New Roman" w:cs="Times New Roman"/>
          <w:lang w:eastAsia="es-CO"/>
        </w:rPr>
      </w:pPr>
      <w:r>
        <w:rPr>
          <w:rFonts w:eastAsia="Times New Roman" w:cs="Times New Roman"/>
          <w:lang w:eastAsia="es-CO"/>
        </w:rPr>
        <w:t>I</w:t>
      </w:r>
      <w:r w:rsidRPr="00A506CE">
        <w:rPr>
          <w:rFonts w:eastAsia="Times New Roman" w:cs="Times New Roman"/>
          <w:lang w:eastAsia="es-CO"/>
        </w:rPr>
        <w:t>dentificar nuevas formas y alternativas para incentivar y fortalecer la convivencia escolar</w:t>
      </w:r>
      <w:r>
        <w:rPr>
          <w:rFonts w:eastAsia="Times New Roman" w:cs="Times New Roman"/>
          <w:lang w:eastAsia="es-CO"/>
        </w:rPr>
        <w:t xml:space="preserve"> y los temas de la ley.</w:t>
      </w:r>
    </w:p>
    <w:p w:rsidR="00A506CE" w:rsidRDefault="00A506CE" w:rsidP="00A506CE">
      <w:pPr>
        <w:pStyle w:val="Prrafodelista"/>
        <w:numPr>
          <w:ilvl w:val="0"/>
          <w:numId w:val="2"/>
        </w:numPr>
        <w:jc w:val="both"/>
        <w:rPr>
          <w:rFonts w:eastAsia="Times New Roman" w:cs="Times New Roman"/>
          <w:lang w:eastAsia="es-CO"/>
        </w:rPr>
      </w:pPr>
      <w:r>
        <w:rPr>
          <w:rFonts w:eastAsia="Times New Roman" w:cs="Times New Roman"/>
          <w:lang w:eastAsia="es-CO"/>
        </w:rPr>
        <w:t xml:space="preserve"> R</w:t>
      </w:r>
      <w:r w:rsidRPr="00A506CE">
        <w:rPr>
          <w:rFonts w:eastAsia="Times New Roman" w:cs="Times New Roman"/>
          <w:lang w:eastAsia="es-CO"/>
        </w:rPr>
        <w:t>espetar la diversidad</w:t>
      </w:r>
      <w:r>
        <w:rPr>
          <w:rFonts w:eastAsia="Times New Roman" w:cs="Times New Roman"/>
          <w:lang w:eastAsia="es-CO"/>
        </w:rPr>
        <w:t>.</w:t>
      </w:r>
    </w:p>
    <w:p w:rsidR="00A506CE" w:rsidRDefault="00A506CE" w:rsidP="00A506CE">
      <w:pPr>
        <w:pStyle w:val="Prrafodelista"/>
        <w:numPr>
          <w:ilvl w:val="0"/>
          <w:numId w:val="2"/>
        </w:numPr>
        <w:jc w:val="both"/>
        <w:rPr>
          <w:rFonts w:eastAsia="Times New Roman" w:cs="Times New Roman"/>
          <w:lang w:eastAsia="es-CO"/>
        </w:rPr>
      </w:pPr>
      <w:r>
        <w:rPr>
          <w:rFonts w:eastAsia="Times New Roman" w:cs="Times New Roman"/>
          <w:lang w:eastAsia="es-CO"/>
        </w:rPr>
        <w:t>D</w:t>
      </w:r>
      <w:r w:rsidRPr="00A506CE">
        <w:rPr>
          <w:rFonts w:eastAsia="Times New Roman" w:cs="Times New Roman"/>
          <w:lang w:eastAsia="es-CO"/>
        </w:rPr>
        <w:t xml:space="preserve">irimir los conflictos de manera pacífica, así como de posibles situaciones y conductas que atenten contra el ejercicio de sus derechos. </w:t>
      </w:r>
    </w:p>
    <w:p w:rsidR="0036505D" w:rsidRDefault="0036505D" w:rsidP="00A506CE">
      <w:pPr>
        <w:pStyle w:val="Prrafodelista"/>
        <w:numPr>
          <w:ilvl w:val="0"/>
          <w:numId w:val="2"/>
        </w:numPr>
        <w:jc w:val="both"/>
        <w:rPr>
          <w:rFonts w:eastAsia="Times New Roman" w:cs="Times New Roman"/>
          <w:lang w:eastAsia="es-CO"/>
        </w:rPr>
      </w:pPr>
      <w:r>
        <w:rPr>
          <w:rFonts w:eastAsia="Times New Roman" w:cs="Times New Roman"/>
          <w:lang w:eastAsia="es-CO"/>
        </w:rPr>
        <w:t>Conceder</w:t>
      </w:r>
      <w:r w:rsidR="00A506CE" w:rsidRPr="0036505D">
        <w:rPr>
          <w:rFonts w:eastAsia="Times New Roman" w:cs="Times New Roman"/>
          <w:lang w:eastAsia="es-CO"/>
        </w:rPr>
        <w:t xml:space="preserve"> al educador el rol de orientador y mediador en s</w:t>
      </w:r>
      <w:r>
        <w:rPr>
          <w:rFonts w:eastAsia="Times New Roman" w:cs="Times New Roman"/>
          <w:lang w:eastAsia="es-CO"/>
        </w:rPr>
        <w:t>ituaciones que atenten contra los temas de la ley. A</w:t>
      </w:r>
      <w:r w:rsidR="00A506CE" w:rsidRPr="0036505D">
        <w:rPr>
          <w:rFonts w:eastAsia="Times New Roman" w:cs="Times New Roman"/>
          <w:lang w:eastAsia="es-CO"/>
        </w:rPr>
        <w:t>sí como funciones en la detección temprana de estas mismas situacione</w:t>
      </w:r>
      <w:r>
        <w:rPr>
          <w:rFonts w:eastAsia="Times New Roman" w:cs="Times New Roman"/>
          <w:lang w:eastAsia="es-CO"/>
        </w:rPr>
        <w:t>s.</w:t>
      </w:r>
    </w:p>
    <w:p w:rsidR="00A506CE" w:rsidRDefault="0036505D" w:rsidP="00A506CE">
      <w:pPr>
        <w:pStyle w:val="Prrafodelista"/>
        <w:numPr>
          <w:ilvl w:val="0"/>
          <w:numId w:val="2"/>
        </w:numPr>
        <w:jc w:val="both"/>
        <w:rPr>
          <w:rFonts w:eastAsia="Times New Roman" w:cs="Times New Roman"/>
          <w:lang w:eastAsia="es-CO"/>
        </w:rPr>
      </w:pPr>
      <w:r>
        <w:rPr>
          <w:rFonts w:eastAsia="Times New Roman" w:cs="Times New Roman"/>
          <w:lang w:eastAsia="es-CO"/>
        </w:rPr>
        <w:lastRenderedPageBreak/>
        <w:t xml:space="preserve"> Otorgar </w:t>
      </w:r>
      <w:r w:rsidR="00A506CE" w:rsidRPr="0036505D">
        <w:rPr>
          <w:rFonts w:eastAsia="Times New Roman" w:cs="Times New Roman"/>
          <w:lang w:eastAsia="es-CO"/>
        </w:rPr>
        <w:t xml:space="preserve"> un rol activo </w:t>
      </w:r>
      <w:r>
        <w:rPr>
          <w:rFonts w:eastAsia="Times New Roman" w:cs="Times New Roman"/>
          <w:lang w:eastAsia="es-CO"/>
        </w:rPr>
        <w:t xml:space="preserve">a los estudiantes </w:t>
      </w:r>
      <w:r w:rsidR="00A506CE" w:rsidRPr="0036505D">
        <w:rPr>
          <w:rFonts w:eastAsia="Times New Roman" w:cs="Times New Roman"/>
          <w:lang w:eastAsia="es-CO"/>
        </w:rPr>
        <w:t xml:space="preserve">para participar en la definición de acciones para el manejo de estas situaciones, en el marco de la ruta de atención integral. </w:t>
      </w:r>
    </w:p>
    <w:p w:rsidR="00A506CE" w:rsidRDefault="0036505D" w:rsidP="00A506CE">
      <w:pPr>
        <w:pStyle w:val="Prrafodelista"/>
        <w:numPr>
          <w:ilvl w:val="0"/>
          <w:numId w:val="2"/>
        </w:numPr>
        <w:jc w:val="both"/>
        <w:rPr>
          <w:rFonts w:eastAsia="Times New Roman" w:cs="Times New Roman"/>
          <w:lang w:eastAsia="es-CO"/>
        </w:rPr>
      </w:pPr>
      <w:r>
        <w:rPr>
          <w:rFonts w:eastAsia="Times New Roman" w:cs="Times New Roman"/>
          <w:lang w:eastAsia="es-CO"/>
        </w:rPr>
        <w:t>Los manuales</w:t>
      </w:r>
      <w:r w:rsidR="00A506CE" w:rsidRPr="0036505D">
        <w:rPr>
          <w:rFonts w:eastAsia="Times New Roman" w:cs="Times New Roman"/>
          <w:lang w:eastAsia="es-CO"/>
        </w:rPr>
        <w:t xml:space="preserve"> deberá</w:t>
      </w:r>
      <w:r>
        <w:rPr>
          <w:rFonts w:eastAsia="Times New Roman" w:cs="Times New Roman"/>
          <w:lang w:eastAsia="es-CO"/>
        </w:rPr>
        <w:t>n</w:t>
      </w:r>
      <w:r w:rsidR="00A506CE" w:rsidRPr="0036505D">
        <w:rPr>
          <w:rFonts w:eastAsia="Times New Roman" w:cs="Times New Roman"/>
          <w:lang w:eastAsia="es-CO"/>
        </w:rPr>
        <w:t xml:space="preserve"> incluir la ruta de atención integral y los pro</w:t>
      </w:r>
      <w:r>
        <w:rPr>
          <w:rFonts w:eastAsia="Times New Roman" w:cs="Times New Roman"/>
          <w:lang w:eastAsia="es-CO"/>
        </w:rPr>
        <w:t xml:space="preserve">tocolos de que trata la </w:t>
      </w:r>
      <w:r w:rsidR="00A506CE" w:rsidRPr="0036505D">
        <w:rPr>
          <w:rFonts w:eastAsia="Times New Roman" w:cs="Times New Roman"/>
          <w:lang w:eastAsia="es-CO"/>
        </w:rPr>
        <w:t xml:space="preserve"> ley. </w:t>
      </w:r>
    </w:p>
    <w:p w:rsidR="0036505D" w:rsidRDefault="0036505D" w:rsidP="0036505D">
      <w:pPr>
        <w:pStyle w:val="Prrafodelista"/>
        <w:numPr>
          <w:ilvl w:val="0"/>
          <w:numId w:val="2"/>
        </w:numPr>
        <w:jc w:val="both"/>
        <w:rPr>
          <w:rFonts w:eastAsia="Times New Roman" w:cs="Times New Roman"/>
          <w:lang w:eastAsia="es-CO"/>
        </w:rPr>
      </w:pPr>
      <w:r>
        <w:rPr>
          <w:rFonts w:eastAsia="Times New Roman" w:cs="Times New Roman"/>
          <w:lang w:eastAsia="es-CO"/>
        </w:rPr>
        <w:t>D</w:t>
      </w:r>
      <w:r w:rsidRPr="0036505D">
        <w:rPr>
          <w:rFonts w:eastAsia="Times New Roman" w:cs="Times New Roman"/>
          <w:lang w:eastAsia="es-CO"/>
        </w:rPr>
        <w:t>ebe i</w:t>
      </w:r>
      <w:r>
        <w:rPr>
          <w:rFonts w:eastAsia="Times New Roman" w:cs="Times New Roman"/>
          <w:lang w:eastAsia="es-CO"/>
        </w:rPr>
        <w:t xml:space="preserve">ncorporar </w:t>
      </w:r>
      <w:r w:rsidRPr="0036505D">
        <w:rPr>
          <w:rFonts w:eastAsia="Times New Roman" w:cs="Times New Roman"/>
          <w:lang w:eastAsia="es-CO"/>
        </w:rPr>
        <w:t xml:space="preserve"> las definiciones, principios y responsabil</w:t>
      </w:r>
      <w:r>
        <w:rPr>
          <w:rFonts w:eastAsia="Times New Roman" w:cs="Times New Roman"/>
          <w:lang w:eastAsia="es-CO"/>
        </w:rPr>
        <w:t>idades que establece la</w:t>
      </w:r>
      <w:r w:rsidRPr="0036505D">
        <w:rPr>
          <w:rFonts w:eastAsia="Times New Roman" w:cs="Times New Roman"/>
          <w:lang w:eastAsia="es-CO"/>
        </w:rPr>
        <w:t xml:space="preserve"> ley, sobre los cuales se desarrollarán los factores de promoción y prevención y atención de la Ruta de Atención Integral para la Convivencia Escolar. </w:t>
      </w:r>
    </w:p>
    <w:p w:rsidR="0036505D" w:rsidRDefault="006A1F06" w:rsidP="006A1F06">
      <w:pPr>
        <w:jc w:val="both"/>
        <w:rPr>
          <w:rFonts w:eastAsia="Times New Roman" w:cs="Times New Roman"/>
          <w:lang w:eastAsia="es-CO"/>
        </w:rPr>
      </w:pPr>
      <w:r w:rsidRPr="00E037DC">
        <w:rPr>
          <w:rFonts w:eastAsia="Times New Roman" w:cs="Times New Roman"/>
          <w:b/>
          <w:lang w:eastAsia="es-CO"/>
        </w:rPr>
        <w:t>1098 de 2006</w:t>
      </w:r>
      <w:r>
        <w:rPr>
          <w:rFonts w:eastAsia="Times New Roman" w:cs="Times New Roman"/>
          <w:lang w:eastAsia="es-CO"/>
        </w:rPr>
        <w:t xml:space="preserve">: El Código de infancia y adolescencia resulta un cuerpo legal que nomina diferentes aspectos que se deben tener en cuenta </w:t>
      </w:r>
      <w:r w:rsidR="00175B12">
        <w:rPr>
          <w:rFonts w:eastAsia="Times New Roman" w:cs="Times New Roman"/>
          <w:lang w:eastAsia="es-CO"/>
        </w:rPr>
        <w:t>en</w:t>
      </w:r>
      <w:r>
        <w:rPr>
          <w:rFonts w:eastAsia="Times New Roman" w:cs="Times New Roman"/>
          <w:lang w:eastAsia="es-CO"/>
        </w:rPr>
        <w:t xml:space="preserve"> capitulo segundo</w:t>
      </w:r>
      <w:r w:rsidR="00175B12">
        <w:rPr>
          <w:rFonts w:eastAsia="Times New Roman" w:cs="Times New Roman"/>
          <w:lang w:eastAsia="es-CO"/>
        </w:rPr>
        <w:t xml:space="preserve"> de título primero se </w:t>
      </w:r>
      <w:r>
        <w:rPr>
          <w:rFonts w:eastAsia="Times New Roman" w:cs="Times New Roman"/>
          <w:lang w:eastAsia="es-CO"/>
        </w:rPr>
        <w:t xml:space="preserve">menciona los derechos y libertades de niños, niñas y adolescentes en los cuales para el tema que se </w:t>
      </w:r>
      <w:r w:rsidR="00175B12">
        <w:rPr>
          <w:rFonts w:eastAsia="Times New Roman" w:cs="Times New Roman"/>
          <w:lang w:eastAsia="es-CO"/>
        </w:rPr>
        <w:t>está</w:t>
      </w:r>
      <w:r>
        <w:rPr>
          <w:rFonts w:eastAsia="Times New Roman" w:cs="Times New Roman"/>
          <w:lang w:eastAsia="es-CO"/>
        </w:rPr>
        <w:t xml:space="preserve"> tratando destaca el </w:t>
      </w:r>
      <w:r w:rsidR="00175B12">
        <w:rPr>
          <w:rFonts w:eastAsia="Times New Roman" w:cs="Times New Roman"/>
          <w:lang w:eastAsia="es-CO"/>
        </w:rPr>
        <w:t>artículo</w:t>
      </w:r>
      <w:r>
        <w:rPr>
          <w:rFonts w:eastAsia="Times New Roman" w:cs="Times New Roman"/>
          <w:lang w:eastAsia="es-CO"/>
        </w:rPr>
        <w:t xml:space="preserve"> 28 “derecho a la educación”</w:t>
      </w:r>
      <w:r w:rsidR="00175B12">
        <w:rPr>
          <w:rFonts w:eastAsia="Times New Roman" w:cs="Times New Roman"/>
          <w:lang w:eastAsia="es-CO"/>
        </w:rPr>
        <w:t>.</w:t>
      </w:r>
    </w:p>
    <w:p w:rsidR="00175B12" w:rsidRDefault="00175B12" w:rsidP="006A1F06">
      <w:pPr>
        <w:jc w:val="both"/>
        <w:rPr>
          <w:rFonts w:eastAsia="Times New Roman" w:cs="Times New Roman"/>
          <w:lang w:eastAsia="es-CO"/>
        </w:rPr>
      </w:pPr>
      <w:r>
        <w:rPr>
          <w:rFonts w:eastAsia="Times New Roman" w:cs="Times New Roman"/>
          <w:lang w:eastAsia="es-CO"/>
        </w:rPr>
        <w:t>Este Código en el titulo segundo capítulo primero llamado “obligaciones de la familia, sociedad y estado” desarrolla la responsabilidad de esto con los niños, niñas y adolescentes los cuales deben tenerse en cuenta cuando se nomina en los manuales de convivencia las obligaciones de la familia artículo 39.</w:t>
      </w:r>
    </w:p>
    <w:p w:rsidR="00175B12" w:rsidRDefault="00175B12" w:rsidP="006A1F06">
      <w:pPr>
        <w:jc w:val="both"/>
        <w:rPr>
          <w:rFonts w:eastAsia="Times New Roman" w:cs="Times New Roman"/>
          <w:lang w:eastAsia="es-CO"/>
        </w:rPr>
      </w:pPr>
      <w:r>
        <w:rPr>
          <w:rFonts w:eastAsia="Times New Roman" w:cs="Times New Roman"/>
          <w:lang w:eastAsia="es-CO"/>
        </w:rPr>
        <w:t xml:space="preserve"> En este capítulo mencionado anteriormente también son sumamente relevante los artículos  42, 43, 44 que se refieren a las obligaciones de las instituciones educativas, estos deben en cierta medida orientar todo el desarrollo del manual. </w:t>
      </w:r>
    </w:p>
    <w:p w:rsidR="00175B12" w:rsidRDefault="00175B12" w:rsidP="006A1F06">
      <w:pPr>
        <w:jc w:val="both"/>
        <w:rPr>
          <w:rFonts w:eastAsia="Times New Roman" w:cs="Times New Roman"/>
          <w:lang w:eastAsia="es-CO"/>
        </w:rPr>
      </w:pPr>
      <w:r>
        <w:rPr>
          <w:rFonts w:eastAsia="Times New Roman" w:cs="Times New Roman"/>
          <w:lang w:eastAsia="es-CO"/>
        </w:rPr>
        <w:t>Por ultimo es importante el artículo 45 que nomina el tipo de sanciones que no se deben reproducir en las instituciones educativas.</w:t>
      </w:r>
    </w:p>
    <w:p w:rsidR="00202D6D" w:rsidRDefault="00202D6D" w:rsidP="006A1F06">
      <w:pPr>
        <w:jc w:val="both"/>
        <w:rPr>
          <w:rFonts w:eastAsia="Times New Roman" w:cs="Times New Roman"/>
          <w:lang w:eastAsia="es-CO"/>
        </w:rPr>
      </w:pPr>
      <w:r w:rsidRPr="00E037DC">
        <w:rPr>
          <w:rFonts w:eastAsia="Times New Roman" w:cs="Times New Roman"/>
          <w:b/>
          <w:lang w:eastAsia="es-CO"/>
        </w:rPr>
        <w:t>599 de 2000</w:t>
      </w:r>
      <w:r>
        <w:rPr>
          <w:rFonts w:eastAsia="Times New Roman" w:cs="Times New Roman"/>
          <w:lang w:eastAsia="es-CO"/>
        </w:rPr>
        <w:t>:  Es el código penal, creemos que es importante que se conozca esto debido a las situaciones tipo tres que se refiere el sistema de convivencia, también para que la comunidad educativa tenga cierta claridad de que conductas punibles pueden presentarse y cómo afrontarlas desde el colegio.</w:t>
      </w:r>
    </w:p>
    <w:p w:rsidR="00202D6D" w:rsidRPr="00E037DC" w:rsidRDefault="00202D6D" w:rsidP="006A1F06">
      <w:pPr>
        <w:jc w:val="both"/>
        <w:rPr>
          <w:rFonts w:eastAsia="Times New Roman" w:cs="Times New Roman"/>
          <w:b/>
          <w:lang w:eastAsia="es-CO"/>
        </w:rPr>
      </w:pPr>
      <w:r w:rsidRPr="00E037DC">
        <w:rPr>
          <w:rFonts w:eastAsia="Times New Roman" w:cs="Times New Roman"/>
          <w:b/>
          <w:lang w:eastAsia="es-CO"/>
        </w:rPr>
        <w:t>DECRETOS.</w:t>
      </w:r>
    </w:p>
    <w:p w:rsidR="00202D6D" w:rsidRDefault="00202D6D" w:rsidP="006A1F06">
      <w:pPr>
        <w:jc w:val="both"/>
        <w:rPr>
          <w:rFonts w:eastAsia="Times New Roman" w:cs="Times New Roman"/>
          <w:lang w:eastAsia="es-CO"/>
        </w:rPr>
      </w:pPr>
      <w:r w:rsidRPr="00E037DC">
        <w:rPr>
          <w:rFonts w:eastAsia="Times New Roman" w:cs="Times New Roman"/>
          <w:b/>
          <w:lang w:eastAsia="es-CO"/>
        </w:rPr>
        <w:t>1860 DE 1994</w:t>
      </w:r>
      <w:r>
        <w:rPr>
          <w:rFonts w:eastAsia="Times New Roman" w:cs="Times New Roman"/>
          <w:lang w:eastAsia="es-CO"/>
        </w:rPr>
        <w:t>: Este decreto reglamenta lo mencionado en la ley general de educación, en su artículo 14 titulado contenido del plan educativo institucional, nomina al manual de convivencia como parte del mismo y en su artículo 17 es más específico mencionando que debe contener el manual de Convivencia</w:t>
      </w:r>
      <w:r w:rsidR="001028BF">
        <w:rPr>
          <w:rFonts w:eastAsia="Times New Roman" w:cs="Times New Roman"/>
          <w:lang w:eastAsia="es-CO"/>
        </w:rPr>
        <w:t xml:space="preserve"> en el segundo punto de este documento va a ser desarrollado este punto. </w:t>
      </w:r>
    </w:p>
    <w:p w:rsidR="001028BF" w:rsidRDefault="001028BF" w:rsidP="006A1F06">
      <w:pPr>
        <w:jc w:val="both"/>
        <w:rPr>
          <w:rFonts w:eastAsia="Times New Roman" w:cs="Times New Roman"/>
          <w:lang w:eastAsia="es-CO"/>
        </w:rPr>
      </w:pPr>
      <w:r>
        <w:rPr>
          <w:rFonts w:eastAsia="Times New Roman" w:cs="Times New Roman"/>
          <w:lang w:eastAsia="es-CO"/>
        </w:rPr>
        <w:t xml:space="preserve">También este decreto menciona lo referente al gobierno escolar (artículo 19) y </w:t>
      </w:r>
      <w:r w:rsidR="00516B76">
        <w:rPr>
          <w:rFonts w:eastAsia="Times New Roman" w:cs="Times New Roman"/>
          <w:lang w:eastAsia="es-CO"/>
        </w:rPr>
        <w:t>de otra</w:t>
      </w:r>
      <w:r>
        <w:rPr>
          <w:rFonts w:eastAsia="Times New Roman" w:cs="Times New Roman"/>
          <w:lang w:eastAsia="es-CO"/>
        </w:rPr>
        <w:t>s instancias que hacen parte de la institución educativa esto es importante debido a que los procesos de actualización del manual de convivencia deben ser democráticos y garantizar la presencia de los estamentos y representantes de la Comunidad Educativa.</w:t>
      </w:r>
    </w:p>
    <w:p w:rsidR="001028BF" w:rsidRDefault="001028BF" w:rsidP="006A1F06">
      <w:pPr>
        <w:jc w:val="both"/>
        <w:rPr>
          <w:rFonts w:eastAsia="Times New Roman" w:cs="Times New Roman"/>
          <w:lang w:eastAsia="es-CO"/>
        </w:rPr>
      </w:pPr>
      <w:r>
        <w:rPr>
          <w:rFonts w:eastAsia="Times New Roman" w:cs="Times New Roman"/>
          <w:lang w:eastAsia="es-CO"/>
        </w:rPr>
        <w:t>Este decreto es un eje primordial en el manual debido a que designa las competencias legales al consejo directivo, rector, docentes los cuales deben tenerse en cuenta en el manual de convivencia esto para respetar las competencias designadas por ley.</w:t>
      </w:r>
    </w:p>
    <w:p w:rsidR="001028BF" w:rsidRDefault="001028BF" w:rsidP="001028BF">
      <w:pPr>
        <w:jc w:val="both"/>
      </w:pPr>
      <w:r w:rsidRPr="00E037DC">
        <w:rPr>
          <w:rFonts w:eastAsia="Times New Roman" w:cs="Times New Roman"/>
          <w:b/>
          <w:lang w:eastAsia="es-CO"/>
        </w:rPr>
        <w:lastRenderedPageBreak/>
        <w:t>804 de 1995</w:t>
      </w:r>
      <w:r>
        <w:rPr>
          <w:rFonts w:eastAsia="Times New Roman" w:cs="Times New Roman"/>
          <w:lang w:eastAsia="es-CO"/>
        </w:rPr>
        <w:t xml:space="preserve">: </w:t>
      </w:r>
      <w:r w:rsidRPr="001028BF">
        <w:t xml:space="preserve">En su </w:t>
      </w:r>
      <w:r w:rsidR="00516B76" w:rsidRPr="001028BF">
        <w:t>artículo</w:t>
      </w:r>
      <w:r w:rsidRPr="001028BF">
        <w:t xml:space="preserve"> 18 dice </w:t>
      </w:r>
      <w:r w:rsidR="00516B76">
        <w:t>“</w:t>
      </w:r>
      <w:r w:rsidRPr="00900770">
        <w:t>la organización y funcionamiento del gobierno escolar y en la definición del manual de convivencia en los establecimientos educativos para los grupos étnicos, se deberán tener en cuenta sus creencias, tradiciones, usos y costumbres</w:t>
      </w:r>
      <w:r w:rsidR="00516B76">
        <w:t>.” Esto debe ser tomado en cuenta en el trabajo con comunidades y grupos étnicos.</w:t>
      </w:r>
    </w:p>
    <w:p w:rsidR="00516B76" w:rsidRDefault="00516B76" w:rsidP="001028BF">
      <w:pPr>
        <w:jc w:val="both"/>
      </w:pPr>
      <w:r w:rsidRPr="00E037DC">
        <w:rPr>
          <w:b/>
        </w:rPr>
        <w:t>1290 de 2009</w:t>
      </w:r>
      <w:r>
        <w:t>: Los artículos del 12 al 15 deben ir contenidos en el manual de convivencia debido a que son los mínimos deberes y derechos de los estudiantes y padres de familia.</w:t>
      </w:r>
    </w:p>
    <w:p w:rsidR="003213D1" w:rsidRDefault="00516B76" w:rsidP="00AE056C">
      <w:pPr>
        <w:jc w:val="both"/>
      </w:pPr>
      <w:r w:rsidRPr="00E037DC">
        <w:rPr>
          <w:b/>
        </w:rPr>
        <w:t>1965 de 2013</w:t>
      </w:r>
      <w:r>
        <w:t>: Este es el decreto que reglamenta la ley 1620 de 2013, y refer</w:t>
      </w:r>
      <w:r w:rsidR="00831D91">
        <w:t>ente a manuales su artículo 28 y 29  ordena que deben ser actualizados con los siguiente:</w:t>
      </w:r>
    </w:p>
    <w:p w:rsidR="005C6D67" w:rsidRPr="003E26BD" w:rsidRDefault="005C6D67" w:rsidP="00AE056C">
      <w:pPr>
        <w:jc w:val="both"/>
        <w:rPr>
          <w:b/>
        </w:rPr>
      </w:pPr>
      <w:r w:rsidRPr="003E26BD">
        <w:rPr>
          <w:b/>
        </w:rPr>
        <w:t>ORDENANZAS Y ACUERDOS.</w:t>
      </w:r>
    </w:p>
    <w:p w:rsidR="005C6D67" w:rsidRDefault="005C6D67" w:rsidP="00AE056C">
      <w:pPr>
        <w:jc w:val="both"/>
      </w:pPr>
      <w:r>
        <w:t>Es importante Saber que por medio de estos dos los departamentos, distritos o municipios pueden adicionar elementos a sus manuales como un comité o algo que este dentro de sus competencias, val</w:t>
      </w:r>
      <w:r w:rsidR="003E26BD">
        <w:t>ga el ejemplo de Bogotá que tenía un acuerdo en el cual se crean comités de convivencia para resolución de conflictos anteriores al sistema nacional de convivencia por dicho motivo es necesario que se esté actualizado de este tipo de normatividad.</w:t>
      </w:r>
    </w:p>
    <w:p w:rsidR="00B14079" w:rsidRPr="005C6D67" w:rsidRDefault="00AE056C" w:rsidP="00B14079">
      <w:pPr>
        <w:pStyle w:val="Prrafodelista"/>
        <w:jc w:val="center"/>
        <w:rPr>
          <w:b/>
        </w:rPr>
      </w:pPr>
      <w:r w:rsidRPr="005C6D67">
        <w:rPr>
          <w:b/>
        </w:rPr>
        <w:t xml:space="preserve">ASPECTOS </w:t>
      </w:r>
      <w:r w:rsidR="00B14079" w:rsidRPr="005C6D67">
        <w:rPr>
          <w:b/>
        </w:rPr>
        <w:t xml:space="preserve"> DE</w:t>
      </w:r>
      <w:r w:rsidRPr="005C6D67">
        <w:rPr>
          <w:b/>
        </w:rPr>
        <w:t>L</w:t>
      </w:r>
      <w:r w:rsidR="00B14079" w:rsidRPr="005C6D67">
        <w:rPr>
          <w:b/>
        </w:rPr>
        <w:t xml:space="preserve"> MANUAL DE CONVIVENCIA.</w:t>
      </w:r>
    </w:p>
    <w:p w:rsidR="00B14079" w:rsidRDefault="00B14079" w:rsidP="00B14079">
      <w:pPr>
        <w:pStyle w:val="Prrafodelista"/>
        <w:jc w:val="center"/>
      </w:pPr>
    </w:p>
    <w:p w:rsidR="001D3E3C" w:rsidRPr="00AE056C" w:rsidRDefault="00B14079" w:rsidP="00AE056C">
      <w:pPr>
        <w:jc w:val="both"/>
      </w:pPr>
      <w:r>
        <w:t>Para elaborar un manual de convivencia en Colombia debe tenerse en cuenta el marco normativo ant</w:t>
      </w:r>
      <w:r w:rsidR="003427C8">
        <w:t>eriormente mencionado. A</w:t>
      </w:r>
      <w:r>
        <w:t xml:space="preserve"> continuación copilaremos las normas que mencionan los componentes del manual de convivencia y realizaremos un</w:t>
      </w:r>
      <w:r w:rsidR="003427C8">
        <w:t xml:space="preserve">a tabla de contenido </w:t>
      </w:r>
      <w:r>
        <w:t xml:space="preserve"> de lo</w:t>
      </w:r>
      <w:r w:rsidR="003427C8">
        <w:t>s</w:t>
      </w:r>
      <w:r>
        <w:t xml:space="preserve"> </w:t>
      </w:r>
      <w:r w:rsidR="003427C8">
        <w:t>mínimos elementos</w:t>
      </w:r>
      <w:r w:rsidR="003213D1">
        <w:t xml:space="preserve"> que deben existir</w:t>
      </w:r>
      <w:r w:rsidR="002B4796">
        <w:t>.</w:t>
      </w:r>
    </w:p>
    <w:tbl>
      <w:tblPr>
        <w:tblStyle w:val="Tablaconcuadrcula"/>
        <w:tblW w:w="0" w:type="auto"/>
        <w:tblLook w:val="04A0" w:firstRow="1" w:lastRow="0" w:firstColumn="1" w:lastColumn="0" w:noHBand="0" w:noVBand="1"/>
      </w:tblPr>
      <w:tblGrid>
        <w:gridCol w:w="5949"/>
        <w:gridCol w:w="2835"/>
      </w:tblGrid>
      <w:tr w:rsidR="00AE056C" w:rsidTr="00AE056C">
        <w:tc>
          <w:tcPr>
            <w:tcW w:w="5949" w:type="dxa"/>
          </w:tcPr>
          <w:p w:rsidR="00AE056C" w:rsidRDefault="00AE056C" w:rsidP="001279C0">
            <w:pPr>
              <w:jc w:val="both"/>
              <w:rPr>
                <w:noProof/>
                <w:lang w:eastAsia="es-CO"/>
              </w:rPr>
            </w:pPr>
            <w:r>
              <w:rPr>
                <w:noProof/>
                <w:lang w:eastAsia="es-CO"/>
              </w:rPr>
              <w:t>CONTENIDO MINIMO.</w:t>
            </w:r>
          </w:p>
        </w:tc>
        <w:tc>
          <w:tcPr>
            <w:tcW w:w="2835" w:type="dxa"/>
          </w:tcPr>
          <w:p w:rsidR="00AE056C" w:rsidRDefault="00AE056C" w:rsidP="001279C0">
            <w:pPr>
              <w:jc w:val="both"/>
              <w:rPr>
                <w:noProof/>
                <w:lang w:eastAsia="es-CO"/>
              </w:rPr>
            </w:pPr>
            <w:r>
              <w:rPr>
                <w:noProof/>
                <w:lang w:eastAsia="es-CO"/>
              </w:rPr>
              <w:t>NORMA .</w:t>
            </w:r>
          </w:p>
        </w:tc>
      </w:tr>
      <w:tr w:rsidR="00AE056C" w:rsidTr="00AE056C">
        <w:tc>
          <w:tcPr>
            <w:tcW w:w="5949" w:type="dxa"/>
          </w:tcPr>
          <w:p w:rsidR="00AE056C" w:rsidRPr="003B5ADE" w:rsidRDefault="00AE056C" w:rsidP="003B5ADE">
            <w:pPr>
              <w:jc w:val="both"/>
              <w:rPr>
                <w:noProof/>
                <w:lang w:eastAsia="es-CO"/>
              </w:rPr>
            </w:pPr>
            <w:r>
              <w:rPr>
                <w:noProof/>
                <w:lang w:eastAsia="es-CO"/>
              </w:rPr>
              <w:t xml:space="preserve">Derechos y Obligaciones: </w:t>
            </w:r>
            <w:r w:rsidRPr="003B5ADE">
              <w:rPr>
                <w:noProof/>
                <w:lang w:eastAsia="es-CO"/>
              </w:rPr>
              <w:t>Directivos</w:t>
            </w:r>
          </w:p>
          <w:p w:rsidR="00AE056C" w:rsidRPr="003B5ADE" w:rsidRDefault="00AE056C" w:rsidP="003B5ADE">
            <w:pPr>
              <w:jc w:val="both"/>
              <w:rPr>
                <w:noProof/>
                <w:lang w:eastAsia="es-CO"/>
              </w:rPr>
            </w:pPr>
            <w:r w:rsidRPr="003B5ADE">
              <w:rPr>
                <w:noProof/>
                <w:lang w:eastAsia="es-CO"/>
              </w:rPr>
              <w:t>Docentes</w:t>
            </w:r>
          </w:p>
          <w:p w:rsidR="00AE056C" w:rsidRPr="003B5ADE" w:rsidRDefault="00AE056C" w:rsidP="003B5ADE">
            <w:pPr>
              <w:jc w:val="both"/>
              <w:rPr>
                <w:noProof/>
                <w:lang w:eastAsia="es-CO"/>
              </w:rPr>
            </w:pPr>
            <w:r w:rsidRPr="003B5ADE">
              <w:rPr>
                <w:noProof/>
                <w:lang w:eastAsia="es-CO"/>
              </w:rPr>
              <w:t>Personal administrativo</w:t>
            </w:r>
          </w:p>
          <w:p w:rsidR="00AE056C" w:rsidRPr="003B5ADE" w:rsidRDefault="00AE056C" w:rsidP="003B5ADE">
            <w:pPr>
              <w:jc w:val="both"/>
              <w:rPr>
                <w:noProof/>
                <w:lang w:eastAsia="es-CO"/>
              </w:rPr>
            </w:pPr>
            <w:r w:rsidRPr="003B5ADE">
              <w:rPr>
                <w:noProof/>
                <w:lang w:eastAsia="es-CO"/>
              </w:rPr>
              <w:t>Personal de servicios generales</w:t>
            </w:r>
          </w:p>
          <w:p w:rsidR="00AE056C" w:rsidRDefault="007031B1" w:rsidP="003B5ADE">
            <w:pPr>
              <w:jc w:val="both"/>
              <w:rPr>
                <w:noProof/>
                <w:lang w:eastAsia="es-CO"/>
              </w:rPr>
            </w:pPr>
            <w:r>
              <w:rPr>
                <w:noProof/>
                <w:lang w:eastAsia="es-CO"/>
              </w:rPr>
              <w:t>Padres de familia</w:t>
            </w:r>
          </w:p>
          <w:p w:rsidR="007031B1" w:rsidRDefault="007031B1" w:rsidP="003B5ADE">
            <w:pPr>
              <w:jc w:val="both"/>
              <w:rPr>
                <w:noProof/>
                <w:lang w:eastAsia="es-CO"/>
              </w:rPr>
            </w:pPr>
            <w:r>
              <w:rPr>
                <w:noProof/>
                <w:lang w:eastAsia="es-CO"/>
              </w:rPr>
              <w:t>Estudiante</w:t>
            </w:r>
          </w:p>
          <w:p w:rsidR="007409C8" w:rsidRDefault="007409C8" w:rsidP="003B5ADE">
            <w:pPr>
              <w:jc w:val="both"/>
              <w:rPr>
                <w:noProof/>
                <w:lang w:eastAsia="es-CO"/>
              </w:rPr>
            </w:pPr>
            <w:r>
              <w:rPr>
                <w:noProof/>
                <w:lang w:eastAsia="es-CO"/>
              </w:rPr>
              <w:t>(PRIMER PERFIL DEL ESTUDIANTE)</w:t>
            </w:r>
          </w:p>
        </w:tc>
        <w:tc>
          <w:tcPr>
            <w:tcW w:w="2835" w:type="dxa"/>
          </w:tcPr>
          <w:p w:rsidR="00AE056C" w:rsidRDefault="00AE056C" w:rsidP="00C57822">
            <w:pPr>
              <w:jc w:val="center"/>
              <w:rPr>
                <w:noProof/>
                <w:lang w:eastAsia="es-CO"/>
              </w:rPr>
            </w:pPr>
            <w:r>
              <w:rPr>
                <w:noProof/>
                <w:lang w:eastAsia="es-CO"/>
              </w:rPr>
              <w:t xml:space="preserve">Ley 115 de 1994, Dcto 1860 de 1994, Dcto 1290 de 2009, Ley 1620 de 2013, Dcto 1965 de 2013. </w:t>
            </w:r>
          </w:p>
        </w:tc>
      </w:tr>
      <w:tr w:rsidR="00AE056C" w:rsidTr="00AE056C">
        <w:tc>
          <w:tcPr>
            <w:tcW w:w="5949" w:type="dxa"/>
          </w:tcPr>
          <w:p w:rsidR="00AE056C" w:rsidRPr="003B5ADE" w:rsidRDefault="00AE056C" w:rsidP="003B5ADE">
            <w:pPr>
              <w:jc w:val="both"/>
              <w:rPr>
                <w:noProof/>
                <w:lang w:eastAsia="es-CO"/>
              </w:rPr>
            </w:pPr>
            <w:r w:rsidRPr="003B5ADE">
              <w:rPr>
                <w:noProof/>
                <w:lang w:val="es-ES" w:eastAsia="es-CO"/>
              </w:rPr>
              <w:t xml:space="preserve">Obligaciones de la institución educativa: </w:t>
            </w:r>
          </w:p>
          <w:p w:rsidR="00AE056C" w:rsidRPr="003B5ADE" w:rsidRDefault="007409C8" w:rsidP="003B5ADE">
            <w:pPr>
              <w:jc w:val="both"/>
              <w:rPr>
                <w:noProof/>
                <w:lang w:eastAsia="es-CO"/>
              </w:rPr>
            </w:pPr>
            <w:r>
              <w:rPr>
                <w:noProof/>
                <w:lang w:val="es-ES" w:eastAsia="es-CO"/>
              </w:rPr>
              <w:t>CON</w:t>
            </w:r>
            <w:r w:rsidR="00AE056C" w:rsidRPr="003B5ADE">
              <w:rPr>
                <w:noProof/>
                <w:lang w:val="es-ES" w:eastAsia="es-CO"/>
              </w:rPr>
              <w:t xml:space="preserve"> los directivos</w:t>
            </w:r>
          </w:p>
          <w:p w:rsidR="00AE056C" w:rsidRPr="003B5ADE" w:rsidRDefault="00AE056C" w:rsidP="003B5ADE">
            <w:pPr>
              <w:jc w:val="both"/>
              <w:rPr>
                <w:noProof/>
                <w:lang w:eastAsia="es-CO"/>
              </w:rPr>
            </w:pPr>
            <w:r w:rsidRPr="003B5ADE">
              <w:rPr>
                <w:noProof/>
                <w:lang w:val="es-ES" w:eastAsia="es-CO"/>
              </w:rPr>
              <w:t>De los docentes</w:t>
            </w:r>
          </w:p>
          <w:p w:rsidR="00AE056C" w:rsidRPr="003B5ADE" w:rsidRDefault="00AE056C" w:rsidP="003B5ADE">
            <w:pPr>
              <w:jc w:val="both"/>
              <w:rPr>
                <w:noProof/>
                <w:lang w:eastAsia="es-CO"/>
              </w:rPr>
            </w:pPr>
            <w:r w:rsidRPr="003B5ADE">
              <w:rPr>
                <w:noProof/>
                <w:lang w:val="es-ES" w:eastAsia="es-CO"/>
              </w:rPr>
              <w:t>De los estudiantes</w:t>
            </w:r>
          </w:p>
          <w:p w:rsidR="00AE056C" w:rsidRPr="003B5ADE" w:rsidRDefault="00AE056C" w:rsidP="003B5ADE">
            <w:pPr>
              <w:jc w:val="both"/>
              <w:rPr>
                <w:noProof/>
                <w:lang w:eastAsia="es-CO"/>
              </w:rPr>
            </w:pPr>
            <w:r w:rsidRPr="003B5ADE">
              <w:rPr>
                <w:noProof/>
                <w:lang w:val="es-ES" w:eastAsia="es-CO"/>
              </w:rPr>
              <w:t>De los padres de familia</w:t>
            </w:r>
          </w:p>
          <w:p w:rsidR="00AE056C" w:rsidRPr="003B5ADE" w:rsidRDefault="00AE056C" w:rsidP="003B5ADE">
            <w:pPr>
              <w:jc w:val="both"/>
              <w:rPr>
                <w:noProof/>
                <w:lang w:eastAsia="es-CO"/>
              </w:rPr>
            </w:pPr>
            <w:r w:rsidRPr="003B5ADE">
              <w:rPr>
                <w:noProof/>
                <w:lang w:val="es-ES" w:eastAsia="es-CO"/>
              </w:rPr>
              <w:t>De los órganos de control</w:t>
            </w:r>
          </w:p>
          <w:p w:rsidR="00AE056C" w:rsidRDefault="00AE056C" w:rsidP="001279C0">
            <w:pPr>
              <w:jc w:val="both"/>
              <w:rPr>
                <w:noProof/>
                <w:lang w:eastAsia="es-CO"/>
              </w:rPr>
            </w:pPr>
          </w:p>
        </w:tc>
        <w:tc>
          <w:tcPr>
            <w:tcW w:w="2835" w:type="dxa"/>
          </w:tcPr>
          <w:p w:rsidR="00AE056C" w:rsidRDefault="00AE056C" w:rsidP="001279C0">
            <w:pPr>
              <w:jc w:val="both"/>
              <w:rPr>
                <w:noProof/>
                <w:lang w:eastAsia="es-CO"/>
              </w:rPr>
            </w:pPr>
            <w:r w:rsidRPr="003B5ADE">
              <w:rPr>
                <w:noProof/>
                <w:lang w:val="es-ES" w:eastAsia="es-CO"/>
              </w:rPr>
              <w:t>Leyes 715 de 2001 y 1098 de 2006</w:t>
            </w:r>
            <w:r>
              <w:rPr>
                <w:noProof/>
                <w:lang w:val="es-ES" w:eastAsia="es-CO"/>
              </w:rPr>
              <w:t>.</w:t>
            </w:r>
          </w:p>
        </w:tc>
      </w:tr>
      <w:tr w:rsidR="00AE056C" w:rsidTr="00AE056C">
        <w:tc>
          <w:tcPr>
            <w:tcW w:w="5949" w:type="dxa"/>
          </w:tcPr>
          <w:p w:rsidR="00AE056C" w:rsidRPr="003B5ADE" w:rsidRDefault="00AE056C" w:rsidP="003B5ADE">
            <w:pPr>
              <w:jc w:val="both"/>
              <w:rPr>
                <w:noProof/>
                <w:lang w:eastAsia="es-CO"/>
              </w:rPr>
            </w:pPr>
            <w:r w:rsidRPr="003B5ADE">
              <w:rPr>
                <w:noProof/>
                <w:lang w:val="es-ES" w:eastAsia="es-CO"/>
              </w:rPr>
              <w:t>Reglas para la elección de los representantes y voceros ante el Gobierno Escolar y de otras instancias de participación de la comunidad educativa</w:t>
            </w:r>
          </w:p>
          <w:p w:rsidR="00AE056C" w:rsidRPr="003B5ADE" w:rsidRDefault="00AE056C" w:rsidP="003B5ADE">
            <w:pPr>
              <w:jc w:val="both"/>
              <w:rPr>
                <w:noProof/>
                <w:lang w:eastAsia="es-CO"/>
              </w:rPr>
            </w:pPr>
            <w:r w:rsidRPr="003B5ADE">
              <w:rPr>
                <w:noProof/>
                <w:lang w:val="es-ES" w:eastAsia="es-CO"/>
              </w:rPr>
              <w:t>Consejo Directivo</w:t>
            </w:r>
          </w:p>
          <w:p w:rsidR="00AE056C" w:rsidRPr="003B5ADE" w:rsidRDefault="00AE056C" w:rsidP="003B5ADE">
            <w:pPr>
              <w:jc w:val="both"/>
              <w:rPr>
                <w:noProof/>
                <w:lang w:eastAsia="es-CO"/>
              </w:rPr>
            </w:pPr>
            <w:r w:rsidRPr="003B5ADE">
              <w:rPr>
                <w:noProof/>
                <w:lang w:val="es-ES" w:eastAsia="es-CO"/>
              </w:rPr>
              <w:t>Consejo Académico</w:t>
            </w:r>
          </w:p>
          <w:p w:rsidR="00AE056C" w:rsidRPr="003B5ADE" w:rsidRDefault="00AE056C" w:rsidP="003B5ADE">
            <w:pPr>
              <w:jc w:val="both"/>
              <w:rPr>
                <w:noProof/>
                <w:lang w:eastAsia="es-CO"/>
              </w:rPr>
            </w:pPr>
            <w:r w:rsidRPr="003B5ADE">
              <w:rPr>
                <w:noProof/>
                <w:lang w:val="es-ES" w:eastAsia="es-CO"/>
              </w:rPr>
              <w:lastRenderedPageBreak/>
              <w:t>Consejo Estudiantil</w:t>
            </w:r>
          </w:p>
          <w:p w:rsidR="00AE056C" w:rsidRPr="003B5ADE" w:rsidRDefault="00AE056C" w:rsidP="003B5ADE">
            <w:pPr>
              <w:jc w:val="both"/>
              <w:rPr>
                <w:noProof/>
                <w:lang w:eastAsia="es-CO"/>
              </w:rPr>
            </w:pPr>
            <w:r w:rsidRPr="003B5ADE">
              <w:rPr>
                <w:noProof/>
                <w:lang w:val="es-ES" w:eastAsia="es-CO"/>
              </w:rPr>
              <w:t>Personero de los estudiantes</w:t>
            </w:r>
          </w:p>
          <w:p w:rsidR="00AE056C" w:rsidRPr="003B5ADE" w:rsidRDefault="00AE056C" w:rsidP="003B5ADE">
            <w:pPr>
              <w:jc w:val="both"/>
              <w:rPr>
                <w:noProof/>
                <w:lang w:eastAsia="es-CO"/>
              </w:rPr>
            </w:pPr>
            <w:r w:rsidRPr="003B5ADE">
              <w:rPr>
                <w:noProof/>
                <w:lang w:val="es-ES" w:eastAsia="es-CO"/>
              </w:rPr>
              <w:t>Consejo de padres de familia y Asociación de padres</w:t>
            </w:r>
          </w:p>
          <w:p w:rsidR="00AE056C" w:rsidRPr="003B5ADE" w:rsidRDefault="00AE056C" w:rsidP="003B5ADE">
            <w:pPr>
              <w:jc w:val="both"/>
              <w:rPr>
                <w:noProof/>
                <w:lang w:eastAsia="es-CO"/>
              </w:rPr>
            </w:pPr>
            <w:r w:rsidRPr="003B5ADE">
              <w:rPr>
                <w:noProof/>
                <w:lang w:val="es-ES" w:eastAsia="es-CO"/>
              </w:rPr>
              <w:t>Otros comités</w:t>
            </w:r>
          </w:p>
          <w:p w:rsidR="00AE056C" w:rsidRDefault="00AE056C" w:rsidP="001279C0">
            <w:pPr>
              <w:jc w:val="both"/>
              <w:rPr>
                <w:noProof/>
                <w:lang w:eastAsia="es-CO"/>
              </w:rPr>
            </w:pPr>
          </w:p>
        </w:tc>
        <w:tc>
          <w:tcPr>
            <w:tcW w:w="2835" w:type="dxa"/>
          </w:tcPr>
          <w:p w:rsidR="00AE056C" w:rsidRDefault="00AE056C" w:rsidP="001279C0">
            <w:pPr>
              <w:jc w:val="both"/>
              <w:rPr>
                <w:noProof/>
                <w:lang w:eastAsia="es-CO"/>
              </w:rPr>
            </w:pPr>
            <w:r>
              <w:rPr>
                <w:noProof/>
                <w:lang w:eastAsia="es-CO"/>
              </w:rPr>
              <w:lastRenderedPageBreak/>
              <w:t>Dcto 1860 de 1994.</w:t>
            </w:r>
          </w:p>
        </w:tc>
      </w:tr>
      <w:tr w:rsidR="00AE056C" w:rsidTr="00AE056C">
        <w:tc>
          <w:tcPr>
            <w:tcW w:w="5949" w:type="dxa"/>
          </w:tcPr>
          <w:p w:rsidR="00AE056C" w:rsidRDefault="00AE056C" w:rsidP="001279C0">
            <w:pPr>
              <w:jc w:val="both"/>
              <w:rPr>
                <w:noProof/>
                <w:lang w:eastAsia="es-CO"/>
              </w:rPr>
            </w:pPr>
            <w:r w:rsidRPr="003B5ADE">
              <w:rPr>
                <w:noProof/>
                <w:lang w:eastAsia="es-CO"/>
              </w:rPr>
              <w:lastRenderedPageBreak/>
              <w:t>Pautas de presentación personal de los alumnos y demás integrantes de la comunidad educativa</w:t>
            </w:r>
            <w:r>
              <w:rPr>
                <w:noProof/>
                <w:lang w:eastAsia="es-CO"/>
              </w:rPr>
              <w:t>.</w:t>
            </w:r>
          </w:p>
        </w:tc>
        <w:tc>
          <w:tcPr>
            <w:tcW w:w="2835" w:type="dxa"/>
          </w:tcPr>
          <w:p w:rsidR="00AE056C" w:rsidRDefault="00AE056C" w:rsidP="001279C0">
            <w:pPr>
              <w:jc w:val="both"/>
              <w:rPr>
                <w:noProof/>
                <w:lang w:eastAsia="es-CO"/>
              </w:rPr>
            </w:pPr>
            <w:r>
              <w:rPr>
                <w:noProof/>
                <w:lang w:eastAsia="es-CO"/>
              </w:rPr>
              <w:t>Dcto 1860 de 1994.</w:t>
            </w:r>
          </w:p>
        </w:tc>
      </w:tr>
      <w:tr w:rsidR="00AE056C" w:rsidTr="00AE056C">
        <w:tc>
          <w:tcPr>
            <w:tcW w:w="5949" w:type="dxa"/>
          </w:tcPr>
          <w:p w:rsidR="00AE056C" w:rsidRDefault="00AE056C" w:rsidP="001279C0">
            <w:pPr>
              <w:jc w:val="both"/>
              <w:rPr>
                <w:noProof/>
                <w:lang w:eastAsia="es-CO"/>
              </w:rPr>
            </w:pPr>
            <w:r w:rsidRPr="00C57822">
              <w:rPr>
                <w:noProof/>
                <w:lang w:val="es-ES" w:eastAsia="es-CO"/>
              </w:rPr>
              <w:t>Reglas de higiene personal y de salud</w:t>
            </w:r>
            <w:r>
              <w:rPr>
                <w:noProof/>
                <w:lang w:val="es-ES" w:eastAsia="es-CO"/>
              </w:rPr>
              <w:t>.</w:t>
            </w:r>
          </w:p>
        </w:tc>
        <w:tc>
          <w:tcPr>
            <w:tcW w:w="2835" w:type="dxa"/>
          </w:tcPr>
          <w:p w:rsidR="00AE056C" w:rsidRDefault="00AE056C" w:rsidP="001279C0">
            <w:pPr>
              <w:jc w:val="both"/>
              <w:rPr>
                <w:noProof/>
                <w:lang w:eastAsia="es-CO"/>
              </w:rPr>
            </w:pPr>
            <w:r>
              <w:rPr>
                <w:noProof/>
                <w:lang w:eastAsia="es-CO"/>
              </w:rPr>
              <w:t>Dcto 1860 de 1994.</w:t>
            </w:r>
          </w:p>
        </w:tc>
      </w:tr>
      <w:tr w:rsidR="00AE056C" w:rsidTr="00AE056C">
        <w:tc>
          <w:tcPr>
            <w:tcW w:w="5949" w:type="dxa"/>
          </w:tcPr>
          <w:p w:rsidR="00AE056C" w:rsidRPr="00C57822" w:rsidRDefault="00AE056C" w:rsidP="00C57822">
            <w:pPr>
              <w:jc w:val="both"/>
              <w:rPr>
                <w:noProof/>
                <w:lang w:eastAsia="es-CO"/>
              </w:rPr>
            </w:pPr>
            <w:r w:rsidRPr="00C57822">
              <w:rPr>
                <w:noProof/>
                <w:lang w:val="es-ES" w:eastAsia="es-CO"/>
              </w:rPr>
              <w:t>Reglas para uso y mantenimiento de:</w:t>
            </w:r>
          </w:p>
          <w:p w:rsidR="00AE056C" w:rsidRPr="00C57822" w:rsidRDefault="00AE056C" w:rsidP="00C57822">
            <w:pPr>
              <w:jc w:val="both"/>
              <w:rPr>
                <w:noProof/>
                <w:lang w:eastAsia="es-CO"/>
              </w:rPr>
            </w:pPr>
            <w:r w:rsidRPr="00C57822">
              <w:rPr>
                <w:noProof/>
                <w:lang w:val="es-ES" w:eastAsia="es-CO"/>
              </w:rPr>
              <w:t>Mobiliario</w:t>
            </w:r>
          </w:p>
          <w:p w:rsidR="00AE056C" w:rsidRPr="00C57822" w:rsidRDefault="00AE056C" w:rsidP="00C57822">
            <w:pPr>
              <w:jc w:val="both"/>
              <w:rPr>
                <w:noProof/>
                <w:lang w:eastAsia="es-CO"/>
              </w:rPr>
            </w:pPr>
            <w:r w:rsidRPr="00C57822">
              <w:rPr>
                <w:noProof/>
                <w:lang w:val="es-ES" w:eastAsia="es-CO"/>
              </w:rPr>
              <w:t>Material didáctico y de laboratorios</w:t>
            </w:r>
          </w:p>
          <w:p w:rsidR="00AE056C" w:rsidRPr="00C57822" w:rsidRDefault="00AE056C" w:rsidP="00C57822">
            <w:pPr>
              <w:jc w:val="both"/>
              <w:rPr>
                <w:noProof/>
                <w:lang w:eastAsia="es-CO"/>
              </w:rPr>
            </w:pPr>
            <w:r w:rsidRPr="00C57822">
              <w:rPr>
                <w:noProof/>
                <w:lang w:val="es-ES" w:eastAsia="es-CO"/>
              </w:rPr>
              <w:t>Biblioteca escolar y bibliobanco</w:t>
            </w:r>
          </w:p>
          <w:p w:rsidR="00AE056C" w:rsidRDefault="00AE056C" w:rsidP="001279C0">
            <w:pPr>
              <w:jc w:val="both"/>
              <w:rPr>
                <w:noProof/>
                <w:lang w:eastAsia="es-CO"/>
              </w:rPr>
            </w:pPr>
          </w:p>
        </w:tc>
        <w:tc>
          <w:tcPr>
            <w:tcW w:w="2835" w:type="dxa"/>
          </w:tcPr>
          <w:p w:rsidR="00AE056C" w:rsidRDefault="00AE056C" w:rsidP="001279C0">
            <w:pPr>
              <w:jc w:val="both"/>
              <w:rPr>
                <w:noProof/>
                <w:lang w:eastAsia="es-CO"/>
              </w:rPr>
            </w:pPr>
            <w:r>
              <w:rPr>
                <w:noProof/>
                <w:lang w:eastAsia="es-CO"/>
              </w:rPr>
              <w:t xml:space="preserve">Dcto 1860 de 1994. </w:t>
            </w:r>
          </w:p>
        </w:tc>
      </w:tr>
      <w:tr w:rsidR="00AE056C" w:rsidTr="00AE056C">
        <w:tc>
          <w:tcPr>
            <w:tcW w:w="5949" w:type="dxa"/>
          </w:tcPr>
          <w:p w:rsidR="00AE056C" w:rsidRDefault="00AE056C" w:rsidP="00AE056C">
            <w:pPr>
              <w:jc w:val="both"/>
              <w:rPr>
                <w:noProof/>
                <w:lang w:eastAsia="es-CO"/>
              </w:rPr>
            </w:pPr>
            <w:r>
              <w:rPr>
                <w:noProof/>
                <w:lang w:eastAsia="es-CO"/>
              </w:rPr>
              <w:t>Prevención al Consumo de Sustancias Pscioactivas.</w:t>
            </w:r>
            <w:r w:rsidR="007409C8">
              <w:rPr>
                <w:noProof/>
                <w:lang w:eastAsia="es-CO"/>
              </w:rPr>
              <w:t xml:space="preserve"> Embarazo adolescente</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rPr>
                <w:noProof/>
                <w:lang w:eastAsia="es-CO"/>
              </w:rPr>
            </w:pPr>
            <w:r>
              <w:t>Pautas de comportamiento en relación con el cuidado del medio ambiente escolar.</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pPr>
            <w:r>
              <w:t>Procedimientos para resolver con oportunidad y justicia los conflictos individuales o colectivos que se presenten entre miembros de la comunidad. Deben incluir instancias de diálogo y de conciliación</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pPr>
            <w:r>
              <w:t>Pautas de presentación personal que preserven a los alumnos de la discriminación por razones de apariencia</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pPr>
            <w:r>
              <w:t xml:space="preserve">Definición de </w:t>
            </w:r>
            <w:r w:rsidRPr="00ED7BC8">
              <w:rPr>
                <w:highlight w:val="yellow"/>
              </w:rPr>
              <w:t>sanciones disciplinarias</w:t>
            </w:r>
            <w:r>
              <w:t xml:space="preserve"> aplicables a los alumnos, incluyendo el derecho a la defensa.</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pPr>
            <w:r>
              <w:t>Calidades y condiciones de los servicios de alimentación, transporte, recreación dirigida y demás conexos con el servicio de educación que ofrezca la institución a los alumnos.</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Default="00AE056C" w:rsidP="00AE056C">
            <w:pPr>
              <w:jc w:val="both"/>
            </w:pPr>
            <w:r>
              <w:t>Funcionamiento y operación de los medios de comunicación interna del establecimiento, tales como periódicos, revistas o emisiones radiales que sirvan de instrumentos efectivos al libre pensamiento y a la libre expresión</w:t>
            </w:r>
          </w:p>
        </w:tc>
        <w:tc>
          <w:tcPr>
            <w:tcW w:w="2835" w:type="dxa"/>
          </w:tcPr>
          <w:p w:rsidR="00AE056C" w:rsidRDefault="00AE056C" w:rsidP="00AE056C">
            <w:r w:rsidRPr="00AE7074">
              <w:rPr>
                <w:noProof/>
                <w:lang w:eastAsia="es-CO"/>
              </w:rPr>
              <w:t xml:space="preserve">Dcto 1860 de 1994. </w:t>
            </w:r>
          </w:p>
        </w:tc>
      </w:tr>
      <w:tr w:rsidR="00AE056C" w:rsidTr="00AE056C">
        <w:tc>
          <w:tcPr>
            <w:tcW w:w="5949" w:type="dxa"/>
          </w:tcPr>
          <w:p w:rsidR="00AE056C" w:rsidRPr="009829C9" w:rsidRDefault="00AE056C" w:rsidP="009829C9">
            <w:pPr>
              <w:jc w:val="both"/>
              <w:rPr>
                <w:rFonts w:eastAsia="Times New Roman" w:cs="Times New Roman"/>
                <w:lang w:eastAsia="es-CO"/>
              </w:rPr>
            </w:pPr>
            <w:r w:rsidRPr="009829C9">
              <w:rPr>
                <w:rFonts w:eastAsia="Times New Roman" w:cs="Times New Roman"/>
                <w:lang w:eastAsia="es-CO"/>
              </w:rPr>
              <w:t>Identificar nuevas formas y alternativas para incentivar y fortalecer la convivencia escolar y los temas de la ley.</w:t>
            </w:r>
          </w:p>
          <w:p w:rsidR="00AE056C" w:rsidRDefault="00AE056C" w:rsidP="001279C0">
            <w:pPr>
              <w:jc w:val="both"/>
            </w:pPr>
          </w:p>
        </w:tc>
        <w:tc>
          <w:tcPr>
            <w:tcW w:w="2835" w:type="dxa"/>
          </w:tcPr>
          <w:p w:rsidR="00AE056C" w:rsidRDefault="00AE056C" w:rsidP="001279C0">
            <w:pPr>
              <w:jc w:val="both"/>
              <w:rPr>
                <w:noProof/>
                <w:lang w:eastAsia="es-CO"/>
              </w:rPr>
            </w:pPr>
            <w:r>
              <w:rPr>
                <w:noProof/>
                <w:lang w:eastAsia="es-CO"/>
              </w:rPr>
              <w:t>Ley 1620 de 2013, Dcto 1965 de 2013.</w:t>
            </w:r>
          </w:p>
        </w:tc>
      </w:tr>
      <w:tr w:rsidR="00AE056C" w:rsidTr="00AE056C">
        <w:tc>
          <w:tcPr>
            <w:tcW w:w="5949" w:type="dxa"/>
          </w:tcPr>
          <w:p w:rsidR="00AE056C" w:rsidRPr="009829C9" w:rsidRDefault="00AE056C" w:rsidP="00004496">
            <w:pPr>
              <w:jc w:val="both"/>
              <w:rPr>
                <w:rFonts w:eastAsia="Times New Roman" w:cs="Times New Roman"/>
                <w:lang w:eastAsia="es-CO"/>
              </w:rPr>
            </w:pPr>
            <w:r w:rsidRPr="009829C9">
              <w:rPr>
                <w:rFonts w:eastAsia="Times New Roman" w:cs="Times New Roman"/>
                <w:lang w:eastAsia="es-CO"/>
              </w:rPr>
              <w:t xml:space="preserve">Dirimir los conflictos de manera pacífica, así como de posibles situaciones y conductas que atenten contra el ejercicio de sus derechos. </w:t>
            </w:r>
          </w:p>
          <w:p w:rsidR="00AE056C" w:rsidRPr="009829C9" w:rsidRDefault="00AE056C" w:rsidP="00004496">
            <w:pPr>
              <w:jc w:val="both"/>
              <w:rPr>
                <w:rFonts w:eastAsia="Times New Roman" w:cs="Times New Roman"/>
                <w:lang w:eastAsia="es-CO"/>
              </w:rPr>
            </w:pP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Pr="009829C9" w:rsidRDefault="00AE056C" w:rsidP="00004496">
            <w:pPr>
              <w:jc w:val="both"/>
              <w:rPr>
                <w:rFonts w:eastAsia="Times New Roman" w:cs="Times New Roman"/>
                <w:lang w:eastAsia="es-CO"/>
              </w:rPr>
            </w:pPr>
            <w:r w:rsidRPr="009829C9">
              <w:rPr>
                <w:rFonts w:eastAsia="Times New Roman" w:cs="Times New Roman"/>
                <w:lang w:eastAsia="es-CO"/>
              </w:rPr>
              <w:t>Respetar la diversidad.</w:t>
            </w:r>
          </w:p>
          <w:p w:rsidR="00AE056C" w:rsidRPr="009829C9" w:rsidRDefault="00AE056C" w:rsidP="00004496">
            <w:pPr>
              <w:jc w:val="both"/>
              <w:rPr>
                <w:rFonts w:eastAsia="Times New Roman" w:cs="Times New Roman"/>
                <w:lang w:eastAsia="es-CO"/>
              </w:rPr>
            </w:pP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Pr="009829C9" w:rsidRDefault="00AE056C" w:rsidP="00004496">
            <w:pPr>
              <w:jc w:val="both"/>
              <w:rPr>
                <w:rFonts w:eastAsia="Times New Roman" w:cs="Times New Roman"/>
                <w:lang w:eastAsia="es-CO"/>
              </w:rPr>
            </w:pPr>
            <w:r w:rsidRPr="009829C9">
              <w:rPr>
                <w:rFonts w:eastAsia="Times New Roman" w:cs="Times New Roman"/>
                <w:lang w:eastAsia="es-CO"/>
              </w:rPr>
              <w:t>Conceder al educador el rol de orientador y mediador en situaciones que atenten contra los temas de la ley. Así como funciones en la detección temprana de estas mismas situaciones.</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Pr="009829C9" w:rsidRDefault="00AE056C" w:rsidP="00004496">
            <w:pPr>
              <w:jc w:val="both"/>
              <w:rPr>
                <w:rFonts w:eastAsia="Times New Roman" w:cs="Times New Roman"/>
                <w:lang w:eastAsia="es-CO"/>
              </w:rPr>
            </w:pPr>
            <w:r w:rsidRPr="009829C9">
              <w:rPr>
                <w:rFonts w:eastAsia="Times New Roman" w:cs="Times New Roman"/>
                <w:lang w:eastAsia="es-CO"/>
              </w:rPr>
              <w:t xml:space="preserve">Otorgar  un rol activo a los estudiantes para participar en la definición de acciones para el manejo de estas situaciones, en </w:t>
            </w:r>
            <w:r w:rsidRPr="009829C9">
              <w:rPr>
                <w:rFonts w:eastAsia="Times New Roman" w:cs="Times New Roman"/>
                <w:lang w:eastAsia="es-CO"/>
              </w:rPr>
              <w:lastRenderedPageBreak/>
              <w:t xml:space="preserve">el marco de la ruta de atención integral. </w:t>
            </w:r>
          </w:p>
        </w:tc>
        <w:tc>
          <w:tcPr>
            <w:tcW w:w="2835" w:type="dxa"/>
          </w:tcPr>
          <w:p w:rsidR="00AE056C" w:rsidRDefault="00AE056C" w:rsidP="00004496">
            <w:r w:rsidRPr="00566000">
              <w:rPr>
                <w:noProof/>
                <w:lang w:eastAsia="es-CO"/>
              </w:rPr>
              <w:lastRenderedPageBreak/>
              <w:t>Ley 1620 de 2013, Dcto 1965 de 2013.</w:t>
            </w:r>
          </w:p>
        </w:tc>
      </w:tr>
      <w:tr w:rsidR="00AE056C" w:rsidTr="00AE056C">
        <w:tc>
          <w:tcPr>
            <w:tcW w:w="5949" w:type="dxa"/>
          </w:tcPr>
          <w:p w:rsidR="00AE056C" w:rsidRPr="009829C9" w:rsidRDefault="00AE056C" w:rsidP="00004496">
            <w:pPr>
              <w:jc w:val="both"/>
              <w:rPr>
                <w:rFonts w:eastAsia="Times New Roman" w:cs="Times New Roman"/>
                <w:lang w:eastAsia="es-CO"/>
              </w:rPr>
            </w:pPr>
            <w:r w:rsidRPr="009829C9">
              <w:rPr>
                <w:rFonts w:eastAsia="Times New Roman" w:cs="Times New Roman"/>
                <w:lang w:eastAsia="es-CO"/>
              </w:rPr>
              <w:lastRenderedPageBreak/>
              <w:t xml:space="preserve">Los manuales deberán incluir la ruta de atención integral y los protocolos de que trata la  ley. </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Pr="00004496" w:rsidRDefault="00AE056C" w:rsidP="00004496">
            <w:pPr>
              <w:jc w:val="both"/>
              <w:rPr>
                <w:rFonts w:eastAsia="Times New Roman" w:cs="Times New Roman"/>
                <w:lang w:eastAsia="es-CO"/>
              </w:rPr>
            </w:pPr>
            <w:r w:rsidRPr="00004496">
              <w:rPr>
                <w:rFonts w:eastAsia="Times New Roman" w:cs="Times New Roman"/>
                <w:lang w:eastAsia="es-CO"/>
              </w:rPr>
              <w:t xml:space="preserve">Debe incorporar  las definiciones, principios y responsabilidades que establece la ley, sobre los cuales se desarrollarán los factores de promoción y prevención y atención de la Ruta de Atención Integral para la Convivencia Escolar. </w:t>
            </w:r>
          </w:p>
          <w:p w:rsidR="00AE056C" w:rsidRPr="009829C9" w:rsidRDefault="00AE056C" w:rsidP="00004496">
            <w:pPr>
              <w:jc w:val="both"/>
              <w:rPr>
                <w:rFonts w:eastAsia="Times New Roman" w:cs="Times New Roman"/>
                <w:lang w:eastAsia="es-CO"/>
              </w:rPr>
            </w:pPr>
            <w:r>
              <w:t xml:space="preserve">Principios y responsabilidades que para todos los miembros de la comunidad educativa establece la Ley 1620 de 2013, los cuales servirán de base para que dentro del mismo manual se desarrollen los componentes de promoción, prevención, atención y seguimiento de la Ruta de Atención Integral para la Convivencia Escolar, </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Pr="00004496" w:rsidRDefault="00AE056C" w:rsidP="00004496">
            <w:pPr>
              <w:jc w:val="both"/>
            </w:pPr>
            <w:r>
              <w:t xml:space="preserve"> Las situaciones más comunes que afectan la convivencia escolar y el ejercicio de los derechos humanos, sexuales y reproductivos, las cuales deben ser identificadas y valoradas dentro del contexto propio del establecimiento educativo. </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 xml:space="preserve">Las pautas y acuerdos que deben atender todos los integrantes de la comunidad educativa para garantizar la convivencia escolar y el ejercicio de los derechos humanos, sexuales y reproductivos. </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La clasificación de las situaciones que afectan la convivencia escolar tipificadas por lo consagrado en el artículo 40 del presente decreto.</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 xml:space="preserve">Protocolos de atención integral para la convivencia escolar de que tratan los artículos 42, 43 Y 44 del presente Decreto. </w:t>
            </w:r>
          </w:p>
          <w:p w:rsidR="00AE056C" w:rsidRDefault="00AE056C" w:rsidP="00004496">
            <w:pPr>
              <w:jc w:val="both"/>
            </w:pP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 xml:space="preserve">Las medidas pedagógicas y las acciones que contribuyan a la promoción de la convivencia escolar, a la prevención de las situaciones que la afectan y a la reconciliación, la reparación de los daños causados y el restablecimiento de un clima de relaciones constructivas en el establecimiento educativo cuando estas situaciones ocurran. </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Las estrategias pedagógicas que permitan y garanticen la divulgación y socialización de los contenidos del manual de convivencia a la comunidad educativa, haciendo énfasis en acciones dirigidas a los padres y madres de familia o acudientes</w:t>
            </w:r>
          </w:p>
        </w:tc>
        <w:tc>
          <w:tcPr>
            <w:tcW w:w="2835" w:type="dxa"/>
          </w:tcPr>
          <w:p w:rsidR="00AE056C" w:rsidRDefault="00AE056C" w:rsidP="00004496">
            <w:r w:rsidRPr="00566000">
              <w:rPr>
                <w:noProof/>
                <w:lang w:eastAsia="es-CO"/>
              </w:rPr>
              <w:t>Ley 1620 de 2013, Dcto 1965 de 2013.</w:t>
            </w:r>
          </w:p>
        </w:tc>
      </w:tr>
      <w:tr w:rsidR="00AE056C" w:rsidTr="00AE056C">
        <w:tc>
          <w:tcPr>
            <w:tcW w:w="5949" w:type="dxa"/>
          </w:tcPr>
          <w:p w:rsidR="00AE056C" w:rsidRDefault="00AE056C" w:rsidP="00004496">
            <w:pPr>
              <w:jc w:val="both"/>
            </w:pPr>
            <w:r>
              <w:t>Reglamento del Comité Escolar de Convivencia.</w:t>
            </w:r>
          </w:p>
        </w:tc>
        <w:tc>
          <w:tcPr>
            <w:tcW w:w="2835" w:type="dxa"/>
          </w:tcPr>
          <w:p w:rsidR="00AE056C" w:rsidRDefault="00AE056C" w:rsidP="00004496">
            <w:r w:rsidRPr="00566000">
              <w:rPr>
                <w:noProof/>
                <w:lang w:eastAsia="es-CO"/>
              </w:rPr>
              <w:t>Ley 1620 de 2013, Dcto 1965 de 2013.</w:t>
            </w:r>
          </w:p>
        </w:tc>
      </w:tr>
    </w:tbl>
    <w:p w:rsidR="000A7D52" w:rsidRDefault="000A7D52" w:rsidP="001279C0">
      <w:pPr>
        <w:jc w:val="both"/>
        <w:rPr>
          <w:noProof/>
          <w:lang w:eastAsia="es-CO"/>
        </w:rPr>
      </w:pPr>
    </w:p>
    <w:p w:rsidR="00F97653" w:rsidRDefault="002B4796" w:rsidP="002B4796">
      <w:pPr>
        <w:jc w:val="center"/>
        <w:rPr>
          <w:noProof/>
          <w:lang w:eastAsia="es-CO"/>
        </w:rPr>
      </w:pPr>
      <w:r>
        <w:rPr>
          <w:noProof/>
          <w:lang w:eastAsia="es-CO"/>
        </w:rPr>
        <w:t>ERRORES COMUNES EN L</w:t>
      </w:r>
      <w:bookmarkStart w:id="0" w:name="_GoBack"/>
      <w:bookmarkEnd w:id="0"/>
      <w:r>
        <w:rPr>
          <w:noProof/>
          <w:lang w:eastAsia="es-CO"/>
        </w:rPr>
        <w:t>OS MANUALES DE CONVIVENCIA.</w:t>
      </w:r>
    </w:p>
    <w:p w:rsidR="002B4796" w:rsidRDefault="002B4796" w:rsidP="002B4796">
      <w:pPr>
        <w:jc w:val="both"/>
        <w:rPr>
          <w:noProof/>
          <w:lang w:eastAsia="es-CO"/>
        </w:rPr>
      </w:pPr>
      <w:r>
        <w:rPr>
          <w:noProof/>
          <w:lang w:eastAsia="es-CO"/>
        </w:rPr>
        <w:t>Anteriormente vimos que el manual de convivencia debe desarrollar 29 aspectos, para estar conforme a las leyes existentes generando complejidad en el texto desarrollado, a continuación expondremos las tensiones y proble</w:t>
      </w:r>
      <w:r w:rsidR="00BA04B6">
        <w:rPr>
          <w:noProof/>
          <w:lang w:eastAsia="es-CO"/>
        </w:rPr>
        <w:t>mas que comunmente se encuentran</w:t>
      </w:r>
      <w:r>
        <w:rPr>
          <w:noProof/>
          <w:lang w:eastAsia="es-CO"/>
        </w:rPr>
        <w:t xml:space="preserve"> en estos documentos juridico pedagogicos.</w:t>
      </w:r>
    </w:p>
    <w:p w:rsidR="00704275" w:rsidRDefault="002B4796" w:rsidP="00704275">
      <w:pPr>
        <w:jc w:val="both"/>
        <w:rPr>
          <w:noProof/>
          <w:lang w:eastAsia="es-CO"/>
        </w:rPr>
      </w:pPr>
      <w:r w:rsidRPr="007E3ECC">
        <w:rPr>
          <w:b/>
          <w:noProof/>
          <w:lang w:eastAsia="es-CO"/>
        </w:rPr>
        <w:lastRenderedPageBreak/>
        <w:t>VIOLACIÓN AL LIBRE DESARROLLO DE LA PERSONALIDAD</w:t>
      </w:r>
      <w:r>
        <w:rPr>
          <w:noProof/>
          <w:lang w:eastAsia="es-CO"/>
        </w:rPr>
        <w:t xml:space="preserve">: Muchos manuales se extralimitan  entrando  a regular aspectos intimos de los niños, niñas y adolescentes, en estos se mencionan reiteradamente juicios de valores esteticos para la presentación personal. </w:t>
      </w:r>
      <w:r w:rsidR="00704275">
        <w:rPr>
          <w:noProof/>
          <w:lang w:eastAsia="es-CO"/>
        </w:rPr>
        <w:t xml:space="preserve">Generando una ingerencia indebida de la institucion en la esfera de lo personal. </w:t>
      </w:r>
      <w:r w:rsidR="008D12A2">
        <w:rPr>
          <w:noProof/>
          <w:lang w:eastAsia="es-CO"/>
        </w:rPr>
        <w:t>(pelo, piercing</w:t>
      </w:r>
      <w:r w:rsidR="002239CA">
        <w:rPr>
          <w:noProof/>
          <w:lang w:eastAsia="es-CO"/>
        </w:rPr>
        <w:t>, entre otros</w:t>
      </w:r>
      <w:r w:rsidR="008D12A2">
        <w:rPr>
          <w:noProof/>
          <w:lang w:eastAsia="es-CO"/>
        </w:rPr>
        <w:t>)</w:t>
      </w:r>
    </w:p>
    <w:p w:rsidR="00704275" w:rsidRDefault="00704275" w:rsidP="002239CA">
      <w:pPr>
        <w:pStyle w:val="Prrafodelista"/>
        <w:numPr>
          <w:ilvl w:val="0"/>
          <w:numId w:val="3"/>
        </w:numPr>
        <w:jc w:val="both"/>
        <w:rPr>
          <w:noProof/>
          <w:lang w:eastAsia="es-CO"/>
        </w:rPr>
      </w:pPr>
      <w:r w:rsidRPr="002239CA">
        <w:rPr>
          <w:b/>
          <w:noProof/>
          <w:lang w:eastAsia="es-CO"/>
        </w:rPr>
        <w:t>IDENTIFICACIÓN:</w:t>
      </w:r>
      <w:r w:rsidR="008D12A2">
        <w:rPr>
          <w:noProof/>
          <w:lang w:eastAsia="es-CO"/>
        </w:rPr>
        <w:t xml:space="preserve"> Estos elementos se encuentran normalmente en los manuales de convivencia en los acapites de</w:t>
      </w:r>
      <w:r>
        <w:rPr>
          <w:noProof/>
          <w:lang w:eastAsia="es-CO"/>
        </w:rPr>
        <w:t xml:space="preserve"> buen uso del uniforme, las reglas </w:t>
      </w:r>
      <w:r w:rsidR="008D12A2">
        <w:rPr>
          <w:noProof/>
          <w:lang w:eastAsia="es-CO"/>
        </w:rPr>
        <w:t>de comportamiento,</w:t>
      </w:r>
      <w:r>
        <w:rPr>
          <w:noProof/>
          <w:lang w:eastAsia="es-CO"/>
        </w:rPr>
        <w:t xml:space="preserve"> sanc</w:t>
      </w:r>
      <w:r w:rsidR="008D12A2">
        <w:rPr>
          <w:noProof/>
          <w:lang w:eastAsia="es-CO"/>
        </w:rPr>
        <w:t>iones o correctivos pedagogicos y obligaciones del estudiante.</w:t>
      </w:r>
    </w:p>
    <w:p w:rsidR="002B4796" w:rsidRPr="002239CA" w:rsidRDefault="00F266A0" w:rsidP="002239CA">
      <w:pPr>
        <w:pStyle w:val="Prrafodelista"/>
        <w:numPr>
          <w:ilvl w:val="0"/>
          <w:numId w:val="3"/>
        </w:numPr>
        <w:jc w:val="both"/>
        <w:rPr>
          <w:rFonts w:eastAsia="Times New Roman" w:cs="Times New Roman"/>
          <w:lang w:eastAsia="es-CO"/>
        </w:rPr>
      </w:pPr>
      <w:r w:rsidRPr="002239CA">
        <w:rPr>
          <w:b/>
          <w:noProof/>
          <w:lang w:eastAsia="es-CO"/>
        </w:rPr>
        <w:t>ARGUMENTO LEGAL</w:t>
      </w:r>
      <w:r w:rsidR="00704275">
        <w:rPr>
          <w:noProof/>
          <w:lang w:eastAsia="es-CO"/>
        </w:rPr>
        <w:t xml:space="preserve">: </w:t>
      </w:r>
      <w:r w:rsidR="008D12A2" w:rsidRPr="002239CA">
        <w:rPr>
          <w:rFonts w:eastAsia="Times New Roman" w:cs="Times New Roman"/>
          <w:lang w:eastAsia="es-CO"/>
        </w:rPr>
        <w:t>Sentencia SU</w:t>
      </w:r>
      <w:r w:rsidR="008D12A2" w:rsidRPr="00AF6018">
        <w:rPr>
          <w:rStyle w:val="Refdenotaalpie"/>
          <w:rFonts w:eastAsia="Times New Roman" w:cs="Times New Roman"/>
          <w:lang w:eastAsia="es-CO"/>
        </w:rPr>
        <w:footnoteReference w:id="3"/>
      </w:r>
      <w:r w:rsidR="008D12A2" w:rsidRPr="002239CA">
        <w:rPr>
          <w:rFonts w:eastAsia="Times New Roman" w:cs="Times New Roman"/>
          <w:lang w:eastAsia="es-CO"/>
        </w:rPr>
        <w:t>-648 de 1998, Sentencia T-345 de 2008</w:t>
      </w:r>
      <w:r w:rsidR="00AF6018" w:rsidRPr="002239CA">
        <w:rPr>
          <w:rFonts w:eastAsia="Times New Roman" w:cs="Times New Roman"/>
          <w:lang w:eastAsia="es-CO"/>
        </w:rPr>
        <w:t>, Sentencia T-688 de 2005.</w:t>
      </w:r>
    </w:p>
    <w:p w:rsidR="00AF6018" w:rsidRDefault="00AF6018" w:rsidP="00704275">
      <w:pPr>
        <w:jc w:val="both"/>
        <w:rPr>
          <w:rFonts w:eastAsia="Times New Roman" w:cs="Times New Roman"/>
          <w:lang w:eastAsia="es-CO"/>
        </w:rPr>
      </w:pPr>
      <w:r w:rsidRPr="00AF6018">
        <w:rPr>
          <w:rFonts w:eastAsia="Times New Roman" w:cs="Times New Roman"/>
          <w:b/>
          <w:lang w:eastAsia="es-CO"/>
        </w:rPr>
        <w:t>VIOLACIÓN AL DEBIDO PROCESO</w:t>
      </w:r>
      <w:r>
        <w:rPr>
          <w:rFonts w:eastAsia="Times New Roman" w:cs="Times New Roman"/>
          <w:lang w:eastAsia="es-CO"/>
        </w:rPr>
        <w:t>: Uno de los defectos más repetidos en los manuales de convivencia es su tendencia punitiva, la cual normalmente está compuesta por un proceso disciplinario que falta a las garantías de los estudiantes para una defensa o también  genera que las sanciones impuestas a los estudiantes resulten desproporcio</w:t>
      </w:r>
      <w:r w:rsidR="00F266A0">
        <w:rPr>
          <w:rFonts w:eastAsia="Times New Roman" w:cs="Times New Roman"/>
          <w:lang w:eastAsia="es-CO"/>
        </w:rPr>
        <w:t>nadas a las faltas. (</w:t>
      </w:r>
      <w:proofErr w:type="gramStart"/>
      <w:r>
        <w:rPr>
          <w:rFonts w:eastAsia="Times New Roman" w:cs="Times New Roman"/>
          <w:lang w:eastAsia="es-CO"/>
        </w:rPr>
        <w:t>suspenden</w:t>
      </w:r>
      <w:proofErr w:type="gramEnd"/>
      <w:r>
        <w:rPr>
          <w:rFonts w:eastAsia="Times New Roman" w:cs="Times New Roman"/>
          <w:lang w:eastAsia="es-CO"/>
        </w:rPr>
        <w:t xml:space="preserve"> al estudiante, manifiestan la intención de desescolarizar, no es escuchado en descargos, las faltas por las que se sanciona no están en el manual</w:t>
      </w:r>
      <w:r w:rsidR="002239CA">
        <w:rPr>
          <w:rFonts w:eastAsia="Times New Roman" w:cs="Times New Roman"/>
          <w:lang w:eastAsia="es-CO"/>
        </w:rPr>
        <w:t>, entre otras</w:t>
      </w:r>
      <w:r>
        <w:rPr>
          <w:rFonts w:eastAsia="Times New Roman" w:cs="Times New Roman"/>
          <w:lang w:eastAsia="es-CO"/>
        </w:rPr>
        <w:t>).</w:t>
      </w:r>
    </w:p>
    <w:p w:rsidR="00AF6018" w:rsidRDefault="00AF6018" w:rsidP="00704275">
      <w:pPr>
        <w:jc w:val="both"/>
        <w:rPr>
          <w:rFonts w:eastAsia="Times New Roman" w:cs="Times New Roman"/>
          <w:lang w:eastAsia="es-CO"/>
        </w:rPr>
      </w:pPr>
      <w:r w:rsidRPr="00AF6018">
        <w:rPr>
          <w:rFonts w:eastAsia="Times New Roman" w:cs="Times New Roman"/>
          <w:b/>
          <w:lang w:eastAsia="es-CO"/>
        </w:rPr>
        <w:t>IDENTIFICACIÓN:</w:t>
      </w:r>
      <w:r>
        <w:rPr>
          <w:rFonts w:eastAsia="Times New Roman" w:cs="Times New Roman"/>
          <w:lang w:eastAsia="es-CO"/>
        </w:rPr>
        <w:t xml:space="preserve"> Este tipo de errores están en las obligaciones del estudiante y el acápite de sanciones o correctivos.</w:t>
      </w:r>
    </w:p>
    <w:p w:rsidR="00AF6018" w:rsidRDefault="00F266A0" w:rsidP="00704275">
      <w:pPr>
        <w:jc w:val="both"/>
        <w:rPr>
          <w:rFonts w:eastAsia="Times New Roman" w:cs="Times New Roman"/>
          <w:lang w:eastAsia="es-CO"/>
        </w:rPr>
      </w:pPr>
      <w:r w:rsidRPr="00F266A0">
        <w:rPr>
          <w:rFonts w:eastAsia="Times New Roman" w:cs="Times New Roman"/>
          <w:b/>
          <w:lang w:eastAsia="es-CO"/>
        </w:rPr>
        <w:t>ARGUMENTO LEGAL</w:t>
      </w:r>
      <w:r>
        <w:rPr>
          <w:rFonts w:eastAsia="Times New Roman" w:cs="Times New Roman"/>
          <w:lang w:eastAsia="es-CO"/>
        </w:rPr>
        <w:t xml:space="preserve">: </w:t>
      </w:r>
      <w:r w:rsidR="00AF6018">
        <w:rPr>
          <w:rFonts w:eastAsia="Times New Roman" w:cs="Times New Roman"/>
          <w:lang w:eastAsia="es-CO"/>
        </w:rPr>
        <w:t>Sentencia T-356 de 2013.</w:t>
      </w:r>
    </w:p>
    <w:p w:rsidR="00AF6018" w:rsidRDefault="00F266A0" w:rsidP="00704275">
      <w:pPr>
        <w:jc w:val="both"/>
        <w:rPr>
          <w:rFonts w:eastAsia="Times New Roman" w:cs="Times New Roman"/>
          <w:lang w:eastAsia="es-CO"/>
        </w:rPr>
      </w:pPr>
      <w:r w:rsidRPr="00F266A0">
        <w:rPr>
          <w:rFonts w:eastAsia="Times New Roman" w:cs="Times New Roman"/>
          <w:b/>
          <w:lang w:eastAsia="es-CO"/>
        </w:rPr>
        <w:t xml:space="preserve">DISCRIMINACIÓN: </w:t>
      </w:r>
      <w:r>
        <w:rPr>
          <w:rFonts w:eastAsia="Times New Roman" w:cs="Times New Roman"/>
          <w:lang w:eastAsia="es-CO"/>
        </w:rPr>
        <w:t>Los manuales de convivencia pueden traer un trato diferencial con base en la  orientación sexual, identidad de género, etnia, discapacidad o credo generando discriminación (Si no es creyente de una religión hay sanciones disciplinarias,  por su orientación sexual no le es permitido manifestar el cariño a otro estudiante mientras que a los heterosexuales si, por su etnia tiene el reglamento de salubridad diferente</w:t>
      </w:r>
      <w:r w:rsidR="00A42645">
        <w:rPr>
          <w:rFonts w:eastAsia="Times New Roman" w:cs="Times New Roman"/>
          <w:lang w:eastAsia="es-CO"/>
        </w:rPr>
        <w:t>,</w:t>
      </w:r>
      <w:r>
        <w:rPr>
          <w:rFonts w:eastAsia="Times New Roman" w:cs="Times New Roman"/>
          <w:lang w:eastAsia="es-CO"/>
        </w:rPr>
        <w:t>)</w:t>
      </w:r>
    </w:p>
    <w:p w:rsidR="00F266A0" w:rsidRPr="00F266A0" w:rsidRDefault="00F266A0" w:rsidP="00704275">
      <w:pPr>
        <w:jc w:val="both"/>
        <w:rPr>
          <w:noProof/>
          <w:lang w:eastAsia="es-CO"/>
        </w:rPr>
      </w:pPr>
      <w:r w:rsidRPr="007E3ECC">
        <w:rPr>
          <w:rFonts w:eastAsia="Times New Roman" w:cs="Times New Roman"/>
          <w:b/>
          <w:lang w:eastAsia="es-CO"/>
        </w:rPr>
        <w:t>IDENTIFICACIÓN:</w:t>
      </w:r>
      <w:r>
        <w:rPr>
          <w:rFonts w:eastAsia="Times New Roman" w:cs="Times New Roman"/>
          <w:lang w:eastAsia="es-CO"/>
        </w:rPr>
        <w:t xml:space="preserve"> Estas conductas se </w:t>
      </w:r>
      <w:r w:rsidR="007E3ECC">
        <w:rPr>
          <w:rFonts w:eastAsia="Times New Roman" w:cs="Times New Roman"/>
          <w:lang w:eastAsia="es-CO"/>
        </w:rPr>
        <w:t>encuentran</w:t>
      </w:r>
      <w:r>
        <w:rPr>
          <w:rFonts w:eastAsia="Times New Roman" w:cs="Times New Roman"/>
          <w:lang w:eastAsia="es-CO"/>
        </w:rPr>
        <w:t xml:space="preserve"> en los reglamentos de higiene o reglamentos de uso de servicios, pero principalmente son fácilmente identificable en el acápite de sancione</w:t>
      </w:r>
      <w:r w:rsidR="007E3ECC">
        <w:rPr>
          <w:rFonts w:eastAsia="Times New Roman" w:cs="Times New Roman"/>
          <w:lang w:eastAsia="es-CO"/>
        </w:rPr>
        <w:t>s menciona tratos diferentes</w:t>
      </w:r>
      <w:r>
        <w:rPr>
          <w:rFonts w:eastAsia="Times New Roman" w:cs="Times New Roman"/>
          <w:lang w:eastAsia="es-CO"/>
        </w:rPr>
        <w:t xml:space="preserve"> por </w:t>
      </w:r>
      <w:r w:rsidR="007E3ECC">
        <w:rPr>
          <w:rFonts w:eastAsia="Times New Roman" w:cs="Times New Roman"/>
          <w:lang w:eastAsia="es-CO"/>
        </w:rPr>
        <w:t>orientación sexual, identidad de género</w:t>
      </w:r>
      <w:r>
        <w:rPr>
          <w:rFonts w:eastAsia="Times New Roman" w:cs="Times New Roman"/>
          <w:lang w:eastAsia="es-CO"/>
        </w:rPr>
        <w:t>, etnia, discapacidad o credo.</w:t>
      </w:r>
    </w:p>
    <w:p w:rsidR="00153B8A" w:rsidRDefault="007E3ECC" w:rsidP="001279C0">
      <w:pPr>
        <w:jc w:val="both"/>
        <w:rPr>
          <w:rFonts w:eastAsia="Times New Roman" w:cs="Times New Roman"/>
          <w:lang w:eastAsia="es-CO"/>
        </w:rPr>
      </w:pPr>
      <w:r w:rsidRPr="007E3ECC">
        <w:rPr>
          <w:b/>
          <w:noProof/>
          <w:lang w:eastAsia="es-CO"/>
        </w:rPr>
        <w:t xml:space="preserve">ARGUMENTO LEGAL: </w:t>
      </w:r>
      <w:r w:rsidRPr="007E3ECC">
        <w:rPr>
          <w:rFonts w:eastAsia="Times New Roman" w:cs="Times New Roman"/>
          <w:lang w:eastAsia="es-CO"/>
        </w:rPr>
        <w:t>T-435 de 2002, T-928 de 2014.</w:t>
      </w:r>
    </w:p>
    <w:p w:rsidR="007E3ECC" w:rsidRDefault="007E3ECC" w:rsidP="001279C0">
      <w:pPr>
        <w:jc w:val="both"/>
        <w:rPr>
          <w:rFonts w:eastAsia="Times New Roman" w:cs="Times New Roman"/>
          <w:lang w:eastAsia="es-CO"/>
        </w:rPr>
      </w:pPr>
      <w:r w:rsidRPr="007E3ECC">
        <w:rPr>
          <w:rFonts w:eastAsia="Times New Roman" w:cs="Times New Roman"/>
          <w:b/>
          <w:lang w:eastAsia="es-CO"/>
        </w:rPr>
        <w:t>MAL ABORDAJE A LAS SITUACIONES QUE AFECTAN</w:t>
      </w:r>
      <w:r>
        <w:rPr>
          <w:rFonts w:eastAsia="Times New Roman" w:cs="Times New Roman"/>
          <w:lang w:eastAsia="es-CO"/>
        </w:rPr>
        <w:t xml:space="preserve"> </w:t>
      </w:r>
      <w:r w:rsidRPr="0046279E">
        <w:rPr>
          <w:rFonts w:eastAsia="Times New Roman" w:cs="Times New Roman"/>
          <w:b/>
          <w:lang w:eastAsia="es-CO"/>
        </w:rPr>
        <w:t>LA CONVIVENCIA</w:t>
      </w:r>
      <w:r>
        <w:rPr>
          <w:rFonts w:eastAsia="Times New Roman" w:cs="Times New Roman"/>
          <w:lang w:eastAsia="es-CO"/>
        </w:rPr>
        <w:t>: Parece que existe una confusión reiterada en algunos manuales en relación a que modificaron el acápite de sanciones por las situaciones que afectan la convivencia del artículo 40 del decreto 1965 de 2013. (</w:t>
      </w:r>
      <w:r w:rsidRPr="00A42645">
        <w:rPr>
          <w:rFonts w:eastAsia="Times New Roman" w:cs="Times New Roman"/>
          <w:color w:val="FF0000"/>
          <w:lang w:eastAsia="es-CO"/>
        </w:rPr>
        <w:t>Se encuentra que dos situaciones tipo 1 se convierte en situaciones tipo 3</w:t>
      </w:r>
      <w:r>
        <w:rPr>
          <w:rFonts w:eastAsia="Times New Roman" w:cs="Times New Roman"/>
          <w:lang w:eastAsia="es-CO"/>
        </w:rPr>
        <w:t xml:space="preserve">, y el estudiante puede ser </w:t>
      </w:r>
      <w:r>
        <w:rPr>
          <w:rFonts w:eastAsia="Times New Roman" w:cs="Times New Roman"/>
          <w:lang w:eastAsia="es-CO"/>
        </w:rPr>
        <w:lastRenderedPageBreak/>
        <w:t xml:space="preserve">expulsado, se concilian o tratan delitos dentro de la escuela sin </w:t>
      </w:r>
      <w:proofErr w:type="spellStart"/>
      <w:r>
        <w:rPr>
          <w:rFonts w:eastAsia="Times New Roman" w:cs="Times New Roman"/>
          <w:lang w:eastAsia="es-CO"/>
        </w:rPr>
        <w:t>enrutar</w:t>
      </w:r>
      <w:proofErr w:type="spellEnd"/>
      <w:r>
        <w:rPr>
          <w:rFonts w:eastAsia="Times New Roman" w:cs="Times New Roman"/>
          <w:lang w:eastAsia="es-CO"/>
        </w:rPr>
        <w:t xml:space="preserve"> la situación a la autoridad competente).</w:t>
      </w:r>
    </w:p>
    <w:p w:rsidR="007E3ECC" w:rsidRDefault="007E3ECC" w:rsidP="001279C0">
      <w:pPr>
        <w:jc w:val="both"/>
        <w:rPr>
          <w:rFonts w:eastAsia="Times New Roman" w:cs="Times New Roman"/>
          <w:lang w:eastAsia="es-CO"/>
        </w:rPr>
      </w:pPr>
      <w:r w:rsidRPr="0046279E">
        <w:rPr>
          <w:rFonts w:eastAsia="Times New Roman" w:cs="Times New Roman"/>
          <w:b/>
          <w:lang w:eastAsia="es-CO"/>
        </w:rPr>
        <w:t>IDENTIFICACIÓN</w:t>
      </w:r>
      <w:r>
        <w:rPr>
          <w:rFonts w:eastAsia="Times New Roman" w:cs="Times New Roman"/>
          <w:lang w:eastAsia="es-CO"/>
        </w:rPr>
        <w:t xml:space="preserve">: </w:t>
      </w:r>
      <w:r w:rsidR="0046279E">
        <w:rPr>
          <w:rFonts w:eastAsia="Times New Roman" w:cs="Times New Roman"/>
          <w:lang w:eastAsia="es-CO"/>
        </w:rPr>
        <w:t xml:space="preserve">En el acápite de sanciones. </w:t>
      </w:r>
    </w:p>
    <w:p w:rsidR="0046279E" w:rsidRDefault="0046279E" w:rsidP="001279C0">
      <w:pPr>
        <w:jc w:val="both"/>
        <w:rPr>
          <w:rFonts w:eastAsia="Times New Roman" w:cs="Times New Roman"/>
          <w:lang w:eastAsia="es-CO"/>
        </w:rPr>
      </w:pPr>
      <w:r w:rsidRPr="0046279E">
        <w:rPr>
          <w:rFonts w:eastAsia="Times New Roman" w:cs="Times New Roman"/>
          <w:b/>
          <w:lang w:eastAsia="es-CO"/>
        </w:rPr>
        <w:t>ARGUMENTO LEGAL</w:t>
      </w:r>
      <w:r>
        <w:rPr>
          <w:rFonts w:eastAsia="Times New Roman" w:cs="Times New Roman"/>
          <w:lang w:eastAsia="es-CO"/>
        </w:rPr>
        <w:t xml:space="preserve">: Ley 1620 de 2013, </w:t>
      </w:r>
      <w:proofErr w:type="spellStart"/>
      <w:r>
        <w:rPr>
          <w:rFonts w:eastAsia="Times New Roman" w:cs="Times New Roman"/>
          <w:lang w:eastAsia="es-CO"/>
        </w:rPr>
        <w:t>dcto</w:t>
      </w:r>
      <w:proofErr w:type="spellEnd"/>
      <w:r>
        <w:rPr>
          <w:rFonts w:eastAsia="Times New Roman" w:cs="Times New Roman"/>
          <w:lang w:eastAsia="es-CO"/>
        </w:rPr>
        <w:t xml:space="preserve"> 1965 2013, Sentencia T-356 de 2013.</w:t>
      </w:r>
    </w:p>
    <w:p w:rsidR="007E3ECC" w:rsidRDefault="00A42645" w:rsidP="001279C0">
      <w:pPr>
        <w:jc w:val="both"/>
        <w:rPr>
          <w:b/>
          <w:noProof/>
          <w:lang w:eastAsia="es-CO"/>
        </w:rPr>
      </w:pPr>
      <w:r>
        <w:rPr>
          <w:b/>
          <w:noProof/>
          <w:lang w:eastAsia="es-CO"/>
        </w:rPr>
        <w:t xml:space="preserve">Equipar las faltas graves, independizar debido proceso, sentencias, firmas de abogados, enfoque restaurativo y resolución de conflictos. Acciones </w:t>
      </w:r>
      <w:r w:rsidR="00364FE3">
        <w:rPr>
          <w:b/>
          <w:noProof/>
          <w:lang w:eastAsia="es-CO"/>
        </w:rPr>
        <w:t xml:space="preserve">en relación a contextos, </w:t>
      </w:r>
    </w:p>
    <w:p w:rsidR="00364FE3" w:rsidRDefault="00364FE3" w:rsidP="001279C0">
      <w:pPr>
        <w:jc w:val="both"/>
        <w:rPr>
          <w:b/>
          <w:noProof/>
          <w:lang w:eastAsia="es-CO"/>
        </w:rPr>
      </w:pPr>
      <w:r>
        <w:rPr>
          <w:b/>
          <w:noProof/>
          <w:lang w:eastAsia="es-CO"/>
        </w:rPr>
        <w:t xml:space="preserve">Pequeña introducción, la primera aproximación de loq ue tiene el manual y no. </w:t>
      </w:r>
    </w:p>
    <w:p w:rsidR="00A42645" w:rsidRDefault="00A42645" w:rsidP="001279C0">
      <w:pPr>
        <w:jc w:val="both"/>
        <w:rPr>
          <w:b/>
          <w:noProof/>
          <w:lang w:eastAsia="es-CO"/>
        </w:rPr>
      </w:pPr>
      <w:r>
        <w:rPr>
          <w:b/>
          <w:noProof/>
          <w:lang w:eastAsia="es-CO"/>
        </w:rPr>
        <w:t xml:space="preserve">Cambiar titulo lo que no debe. </w:t>
      </w:r>
    </w:p>
    <w:p w:rsidR="00364FE3" w:rsidRPr="007E3ECC" w:rsidRDefault="00364FE3" w:rsidP="001279C0">
      <w:pPr>
        <w:jc w:val="both"/>
        <w:rPr>
          <w:b/>
          <w:noProof/>
          <w:lang w:eastAsia="es-CO"/>
        </w:rPr>
      </w:pPr>
      <w:r>
        <w:rPr>
          <w:b/>
          <w:noProof/>
          <w:lang w:eastAsia="es-CO"/>
        </w:rPr>
        <w:t xml:space="preserve">Formato para el taller de revisión. </w:t>
      </w:r>
    </w:p>
    <w:sectPr w:rsidR="00364FE3" w:rsidRPr="007E3ECC">
      <w:headerReference w:type="even" r:id="rId9"/>
      <w:headerReference w:type="default" r:id="rId10"/>
      <w:footerReference w:type="even" r:id="rId11"/>
      <w:footerReference w:type="default" r:id="rId12"/>
      <w:headerReference w:type="first" r:id="rId13"/>
      <w:footerReference w:type="firs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0313" w:rsidRDefault="002D0313" w:rsidP="001279C0">
      <w:pPr>
        <w:spacing w:after="0" w:line="240" w:lineRule="auto"/>
      </w:pPr>
      <w:r>
        <w:separator/>
      </w:r>
    </w:p>
  </w:endnote>
  <w:endnote w:type="continuationSeparator" w:id="0">
    <w:p w:rsidR="002D0313" w:rsidRDefault="002D0313" w:rsidP="001279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0313" w:rsidRDefault="002D0313" w:rsidP="001279C0">
      <w:pPr>
        <w:spacing w:after="0" w:line="240" w:lineRule="auto"/>
      </w:pPr>
      <w:r>
        <w:separator/>
      </w:r>
    </w:p>
  </w:footnote>
  <w:footnote w:type="continuationSeparator" w:id="0">
    <w:p w:rsidR="002D0313" w:rsidRDefault="002D0313" w:rsidP="001279C0">
      <w:pPr>
        <w:spacing w:after="0" w:line="240" w:lineRule="auto"/>
      </w:pPr>
      <w:r>
        <w:continuationSeparator/>
      </w:r>
    </w:p>
  </w:footnote>
  <w:footnote w:id="1">
    <w:p w:rsidR="00842163" w:rsidRPr="00842163" w:rsidRDefault="00842163">
      <w:pPr>
        <w:pStyle w:val="Textonotapie"/>
        <w:rPr>
          <w:lang w:val="es-ES_tradnl"/>
        </w:rPr>
      </w:pPr>
      <w:r>
        <w:rPr>
          <w:rStyle w:val="Refdenotaalpie"/>
        </w:rPr>
        <w:footnoteRef/>
      </w:r>
      <w:r>
        <w:t xml:space="preserve"> </w:t>
      </w:r>
      <w:r>
        <w:rPr>
          <w:lang w:val="es-ES_tradnl"/>
        </w:rPr>
        <w:t>Sentencia Corte Constitucional T-557 de 2011.</w:t>
      </w:r>
    </w:p>
  </w:footnote>
  <w:footnote w:id="2">
    <w:p w:rsidR="00016FE2" w:rsidRPr="00016FE2" w:rsidRDefault="00016FE2">
      <w:pPr>
        <w:pStyle w:val="Textonotapie"/>
        <w:rPr>
          <w:lang w:val="es-ES_tradnl"/>
        </w:rPr>
      </w:pPr>
      <w:r>
        <w:rPr>
          <w:rStyle w:val="Refdenotaalpie"/>
        </w:rPr>
        <w:footnoteRef/>
      </w:r>
      <w:r>
        <w:t xml:space="preserve"> </w:t>
      </w:r>
      <w:r>
        <w:rPr>
          <w:lang w:val="es-ES_tradnl"/>
        </w:rPr>
        <w:t>Las sentencias SU se refiere a sentencias de unificación las cuales consolidan una posición ante un tema que ha sido fallado de diferente forma o en diferentes fallos. Estas sentencias son precedentes constitucionales que son  centrales en el desarrollo de un tema.</w:t>
      </w:r>
    </w:p>
  </w:footnote>
  <w:footnote w:id="3">
    <w:p w:rsidR="008D12A2" w:rsidRPr="00016FE2" w:rsidRDefault="008D12A2" w:rsidP="008D12A2">
      <w:pPr>
        <w:pStyle w:val="Textonotapie"/>
        <w:rPr>
          <w:lang w:val="es-ES_tradnl"/>
        </w:rPr>
      </w:pPr>
      <w:r>
        <w:rPr>
          <w:rStyle w:val="Refdenotaalpie"/>
        </w:rPr>
        <w:footnoteRef/>
      </w:r>
      <w:r>
        <w:t xml:space="preserve"> </w:t>
      </w:r>
      <w:r>
        <w:rPr>
          <w:lang w:val="es-ES_tradnl"/>
        </w:rPr>
        <w:t>Las sentencias SU se refiere a sentencias de unificación las cuales consolidan una posición ante un tema que ha sido fallado de diferente forma o en diferentes fallos. Estas sentencias son precedentes constitucionales que son  centrales en el desarrollo de un tema.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CC0" w:rsidRDefault="00AD5CC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121D8A"/>
    <w:multiLevelType w:val="hybridMultilevel"/>
    <w:tmpl w:val="38F45B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59BA7B2D"/>
    <w:multiLevelType w:val="hybridMultilevel"/>
    <w:tmpl w:val="F0021D00"/>
    <w:lvl w:ilvl="0" w:tplc="01E4D556">
      <w:start w:val="20"/>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5B448AD"/>
    <w:multiLevelType w:val="hybridMultilevel"/>
    <w:tmpl w:val="A2FAD08A"/>
    <w:lvl w:ilvl="0" w:tplc="A6662AFE">
      <w:start w:val="1620"/>
      <w:numFmt w:val="bullet"/>
      <w:lvlText w:val="-"/>
      <w:lvlJc w:val="left"/>
      <w:pPr>
        <w:ind w:left="720" w:hanging="360"/>
      </w:pPr>
      <w:rPr>
        <w:rFonts w:ascii="Calibri" w:eastAsia="Times New Roman" w:hAnsi="Calibri"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8BA"/>
    <w:rsid w:val="00004496"/>
    <w:rsid w:val="00016FE2"/>
    <w:rsid w:val="00034487"/>
    <w:rsid w:val="00042460"/>
    <w:rsid w:val="00065DB6"/>
    <w:rsid w:val="00084EF7"/>
    <w:rsid w:val="000A7D52"/>
    <w:rsid w:val="001028BF"/>
    <w:rsid w:val="00125FA7"/>
    <w:rsid w:val="001279C0"/>
    <w:rsid w:val="00153B8A"/>
    <w:rsid w:val="00175B12"/>
    <w:rsid w:val="001D3E3C"/>
    <w:rsid w:val="001D7DEA"/>
    <w:rsid w:val="00202D6D"/>
    <w:rsid w:val="002105BF"/>
    <w:rsid w:val="002239CA"/>
    <w:rsid w:val="00271426"/>
    <w:rsid w:val="002B4796"/>
    <w:rsid w:val="002D0313"/>
    <w:rsid w:val="003053C8"/>
    <w:rsid w:val="00313909"/>
    <w:rsid w:val="003213D1"/>
    <w:rsid w:val="003427C8"/>
    <w:rsid w:val="00364FE3"/>
    <w:rsid w:val="0036505D"/>
    <w:rsid w:val="003B5ADE"/>
    <w:rsid w:val="003B68E6"/>
    <w:rsid w:val="003E26BD"/>
    <w:rsid w:val="003F474D"/>
    <w:rsid w:val="00431F2C"/>
    <w:rsid w:val="00434E9E"/>
    <w:rsid w:val="0046279E"/>
    <w:rsid w:val="00516B76"/>
    <w:rsid w:val="0052036E"/>
    <w:rsid w:val="00522A58"/>
    <w:rsid w:val="0053012B"/>
    <w:rsid w:val="00564B82"/>
    <w:rsid w:val="005B5A4A"/>
    <w:rsid w:val="005C6D67"/>
    <w:rsid w:val="006A1F06"/>
    <w:rsid w:val="007031B1"/>
    <w:rsid w:val="00704275"/>
    <w:rsid w:val="007409C8"/>
    <w:rsid w:val="007C08BA"/>
    <w:rsid w:val="007D36A7"/>
    <w:rsid w:val="007E1868"/>
    <w:rsid w:val="007E3ECC"/>
    <w:rsid w:val="00831D91"/>
    <w:rsid w:val="00842163"/>
    <w:rsid w:val="008A4098"/>
    <w:rsid w:val="008D12A2"/>
    <w:rsid w:val="0090337A"/>
    <w:rsid w:val="0097119A"/>
    <w:rsid w:val="009829C9"/>
    <w:rsid w:val="009841F9"/>
    <w:rsid w:val="009D0518"/>
    <w:rsid w:val="00A42645"/>
    <w:rsid w:val="00A506CE"/>
    <w:rsid w:val="00A67642"/>
    <w:rsid w:val="00A83D8C"/>
    <w:rsid w:val="00AD5CC0"/>
    <w:rsid w:val="00AE056C"/>
    <w:rsid w:val="00AF6018"/>
    <w:rsid w:val="00B04EFF"/>
    <w:rsid w:val="00B14079"/>
    <w:rsid w:val="00B5202E"/>
    <w:rsid w:val="00B94F7E"/>
    <w:rsid w:val="00BA04B6"/>
    <w:rsid w:val="00C57822"/>
    <w:rsid w:val="00D20252"/>
    <w:rsid w:val="00D84269"/>
    <w:rsid w:val="00D867C9"/>
    <w:rsid w:val="00D86DA4"/>
    <w:rsid w:val="00DF4894"/>
    <w:rsid w:val="00E037DC"/>
    <w:rsid w:val="00E4463C"/>
    <w:rsid w:val="00EA0DBD"/>
    <w:rsid w:val="00EA690D"/>
    <w:rsid w:val="00EB14D7"/>
    <w:rsid w:val="00ED7BC8"/>
    <w:rsid w:val="00EF11F2"/>
    <w:rsid w:val="00EF3A54"/>
    <w:rsid w:val="00F2577E"/>
    <w:rsid w:val="00F266A0"/>
    <w:rsid w:val="00F64A6F"/>
    <w:rsid w:val="00F72EEC"/>
    <w:rsid w:val="00F97653"/>
    <w:rsid w:val="00FB3C7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4463C"/>
    <w:pPr>
      <w:ind w:left="720"/>
      <w:contextualSpacing/>
    </w:pPr>
  </w:style>
  <w:style w:type="paragraph" w:styleId="Textodeglobo">
    <w:name w:val="Balloon Text"/>
    <w:basedOn w:val="Normal"/>
    <w:link w:val="TextodegloboCar"/>
    <w:uiPriority w:val="99"/>
    <w:semiHidden/>
    <w:unhideWhenUsed/>
    <w:rsid w:val="00A83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D8C"/>
    <w:rPr>
      <w:rFonts w:ascii="Tahoma" w:hAnsi="Tahoma" w:cs="Tahoma"/>
      <w:sz w:val="16"/>
      <w:szCs w:val="16"/>
    </w:rPr>
  </w:style>
  <w:style w:type="paragraph" w:styleId="Sinespaciado">
    <w:name w:val="No Spacing"/>
    <w:uiPriority w:val="1"/>
    <w:qFormat/>
    <w:rsid w:val="001279C0"/>
    <w:pPr>
      <w:spacing w:after="0" w:line="240" w:lineRule="auto"/>
    </w:pPr>
  </w:style>
  <w:style w:type="paragraph" w:styleId="Encabezado">
    <w:name w:val="header"/>
    <w:basedOn w:val="Normal"/>
    <w:link w:val="EncabezadoCar"/>
    <w:uiPriority w:val="99"/>
    <w:unhideWhenUsed/>
    <w:rsid w:val="001279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279C0"/>
  </w:style>
  <w:style w:type="paragraph" w:styleId="Piedepgina">
    <w:name w:val="footer"/>
    <w:basedOn w:val="Normal"/>
    <w:link w:val="PiedepginaCar"/>
    <w:uiPriority w:val="99"/>
    <w:unhideWhenUsed/>
    <w:rsid w:val="001279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279C0"/>
  </w:style>
  <w:style w:type="paragraph" w:styleId="Textonotapie">
    <w:name w:val="footnote text"/>
    <w:basedOn w:val="Normal"/>
    <w:link w:val="TextonotapieCar"/>
    <w:uiPriority w:val="99"/>
    <w:semiHidden/>
    <w:unhideWhenUsed/>
    <w:rsid w:val="0084216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42163"/>
    <w:rPr>
      <w:sz w:val="20"/>
      <w:szCs w:val="20"/>
    </w:rPr>
  </w:style>
  <w:style w:type="character" w:styleId="Refdenotaalpie">
    <w:name w:val="footnote reference"/>
    <w:basedOn w:val="Fuentedeprrafopredeter"/>
    <w:uiPriority w:val="99"/>
    <w:semiHidden/>
    <w:unhideWhenUsed/>
    <w:rsid w:val="00842163"/>
    <w:rPr>
      <w:vertAlign w:val="superscript"/>
    </w:rPr>
  </w:style>
  <w:style w:type="table" w:styleId="Tablaconcuadrcula">
    <w:name w:val="Table Grid"/>
    <w:basedOn w:val="Tablanormal"/>
    <w:uiPriority w:val="59"/>
    <w:rsid w:val="003213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4463C"/>
    <w:pPr>
      <w:ind w:left="720"/>
      <w:contextualSpacing/>
    </w:pPr>
  </w:style>
  <w:style w:type="paragraph" w:styleId="Textodeglobo">
    <w:name w:val="Balloon Text"/>
    <w:basedOn w:val="Normal"/>
    <w:link w:val="TextodegloboCar"/>
    <w:uiPriority w:val="99"/>
    <w:semiHidden/>
    <w:unhideWhenUsed/>
    <w:rsid w:val="00A83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D8C"/>
    <w:rPr>
      <w:rFonts w:ascii="Tahoma" w:hAnsi="Tahoma" w:cs="Tahoma"/>
      <w:sz w:val="16"/>
      <w:szCs w:val="16"/>
    </w:rPr>
  </w:style>
  <w:style w:type="paragraph" w:styleId="Sinespaciado">
    <w:name w:val="No Spacing"/>
    <w:uiPriority w:val="1"/>
    <w:qFormat/>
    <w:rsid w:val="001279C0"/>
    <w:pPr>
      <w:spacing w:after="0" w:line="240" w:lineRule="auto"/>
    </w:pPr>
  </w:style>
  <w:style w:type="paragraph" w:styleId="Encabezado">
    <w:name w:val="header"/>
    <w:basedOn w:val="Normal"/>
    <w:link w:val="EncabezadoCar"/>
    <w:uiPriority w:val="99"/>
    <w:unhideWhenUsed/>
    <w:rsid w:val="001279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279C0"/>
  </w:style>
  <w:style w:type="paragraph" w:styleId="Piedepgina">
    <w:name w:val="footer"/>
    <w:basedOn w:val="Normal"/>
    <w:link w:val="PiedepginaCar"/>
    <w:uiPriority w:val="99"/>
    <w:unhideWhenUsed/>
    <w:rsid w:val="001279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279C0"/>
  </w:style>
  <w:style w:type="paragraph" w:styleId="Textonotapie">
    <w:name w:val="footnote text"/>
    <w:basedOn w:val="Normal"/>
    <w:link w:val="TextonotapieCar"/>
    <w:uiPriority w:val="99"/>
    <w:semiHidden/>
    <w:unhideWhenUsed/>
    <w:rsid w:val="0084216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42163"/>
    <w:rPr>
      <w:sz w:val="20"/>
      <w:szCs w:val="20"/>
    </w:rPr>
  </w:style>
  <w:style w:type="character" w:styleId="Refdenotaalpie">
    <w:name w:val="footnote reference"/>
    <w:basedOn w:val="Fuentedeprrafopredeter"/>
    <w:uiPriority w:val="99"/>
    <w:semiHidden/>
    <w:unhideWhenUsed/>
    <w:rsid w:val="00842163"/>
    <w:rPr>
      <w:vertAlign w:val="superscript"/>
    </w:rPr>
  </w:style>
  <w:style w:type="table" w:styleId="Tablaconcuadrcula">
    <w:name w:val="Table Grid"/>
    <w:basedOn w:val="Tablanormal"/>
    <w:uiPriority w:val="59"/>
    <w:rsid w:val="003213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2086687">
      <w:bodyDiv w:val="1"/>
      <w:marLeft w:val="0"/>
      <w:marRight w:val="0"/>
      <w:marTop w:val="0"/>
      <w:marBottom w:val="0"/>
      <w:divBdr>
        <w:top w:val="none" w:sz="0" w:space="0" w:color="auto"/>
        <w:left w:val="none" w:sz="0" w:space="0" w:color="auto"/>
        <w:bottom w:val="none" w:sz="0" w:space="0" w:color="auto"/>
        <w:right w:val="none" w:sz="0" w:space="0" w:color="auto"/>
      </w:divBdr>
    </w:div>
    <w:div w:id="1522741260">
      <w:bodyDiv w:val="1"/>
      <w:marLeft w:val="0"/>
      <w:marRight w:val="0"/>
      <w:marTop w:val="0"/>
      <w:marBottom w:val="0"/>
      <w:divBdr>
        <w:top w:val="none" w:sz="0" w:space="0" w:color="auto"/>
        <w:left w:val="none" w:sz="0" w:space="0" w:color="auto"/>
        <w:bottom w:val="none" w:sz="0" w:space="0" w:color="auto"/>
        <w:right w:val="none" w:sz="0" w:space="0" w:color="auto"/>
      </w:divBdr>
    </w:div>
    <w:div w:id="1823886235">
      <w:bodyDiv w:val="1"/>
      <w:marLeft w:val="0"/>
      <w:marRight w:val="0"/>
      <w:marTop w:val="0"/>
      <w:marBottom w:val="0"/>
      <w:divBdr>
        <w:top w:val="none" w:sz="0" w:space="0" w:color="auto"/>
        <w:left w:val="none" w:sz="0" w:space="0" w:color="auto"/>
        <w:bottom w:val="none" w:sz="0" w:space="0" w:color="auto"/>
        <w:right w:val="none" w:sz="0" w:space="0" w:color="auto"/>
      </w:divBdr>
    </w:div>
    <w:div w:id="1973093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2428C-D192-46D5-9313-F2C11848E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1</Pages>
  <Words>4209</Words>
  <Characters>23153</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27308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Andres Leonardo  Sarmiento Forero</dc:creator>
  <cp:lastModifiedBy>Luffi</cp:lastModifiedBy>
  <cp:revision>6</cp:revision>
  <dcterms:created xsi:type="dcterms:W3CDTF">2016-05-26T16:43:00Z</dcterms:created>
  <dcterms:modified xsi:type="dcterms:W3CDTF">2016-06-16T22:58:00Z</dcterms:modified>
</cp:coreProperties>
</file>